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A821" w14:textId="77777777" w:rsidR="006A4192" w:rsidRPr="00DE420D" w:rsidRDefault="006A4192" w:rsidP="006A4192">
      <w:pPr>
        <w:pStyle w:val="a7"/>
        <w:widowControl w:val="0"/>
        <w:rPr>
          <w:spacing w:val="10"/>
          <w:szCs w:val="28"/>
        </w:rPr>
      </w:pPr>
      <w:r w:rsidRPr="00DE420D">
        <w:rPr>
          <w:noProof/>
          <w:spacing w:val="10"/>
          <w:szCs w:val="28"/>
        </w:rPr>
        <w:drawing>
          <wp:anchor distT="0" distB="0" distL="114300" distR="114300" simplePos="0" relativeHeight="251658240" behindDoc="0" locked="0" layoutInCell="1" allowOverlap="1" wp14:anchorId="5D089CF0" wp14:editId="3C2681AB">
            <wp:simplePos x="0" y="0"/>
            <wp:positionH relativeFrom="margin">
              <wp:align>center</wp:align>
            </wp:positionH>
            <wp:positionV relativeFrom="paragraph">
              <wp:posOffset>-364355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2E79C" w14:textId="77777777" w:rsidR="006A4192" w:rsidRPr="00DE420D" w:rsidRDefault="006A4192" w:rsidP="006A4192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46C1B8C" w14:textId="77777777" w:rsidR="006A4192" w:rsidRPr="00DE420D" w:rsidRDefault="006A4192" w:rsidP="006A4192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420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02699577" w14:textId="77777777" w:rsidR="006A4192" w:rsidRPr="00DE420D" w:rsidRDefault="006A4192" w:rsidP="006A4192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420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2797B446" w14:textId="77777777" w:rsidR="006A4192" w:rsidRPr="00DE420D" w:rsidRDefault="006A4192" w:rsidP="006A4192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DE420D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01EBA432" w14:textId="77777777" w:rsidR="006A4192" w:rsidRPr="00DE420D" w:rsidRDefault="006A4192" w:rsidP="006A4192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420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4806D693" w14:textId="77777777" w:rsidR="006A4192" w:rsidRPr="001D4493" w:rsidRDefault="006A4192" w:rsidP="006A41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629906" w14:textId="77777777" w:rsidR="006A4192" w:rsidRPr="001D4493" w:rsidRDefault="006A4192" w:rsidP="006A41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9560EE" w14:textId="4700FFA9" w:rsidR="006A4192" w:rsidRPr="00F30A2F" w:rsidRDefault="00B27977" w:rsidP="00B279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10 березня 2026 р.</w:t>
      </w:r>
      <w:r w:rsidR="006A4192" w:rsidRPr="001D44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A4192" w:rsidRPr="001D44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="006A4192" w:rsidRPr="001D44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6A4192" w:rsidRPr="001D44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6A4192" w:rsidRPr="001D44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A4192" w:rsidRPr="001D44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A4192" w:rsidRPr="001D44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A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6A4192" w:rsidRPr="001D44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F30A2F">
        <w:rPr>
          <w:rFonts w:ascii="Times New Roman" w:eastAsia="Calibri" w:hAnsi="Times New Roman" w:cs="Times New Roman"/>
          <w:sz w:val="28"/>
          <w:szCs w:val="28"/>
          <w:lang w:eastAsia="ru-RU"/>
        </w:rPr>
        <w:t>83</w:t>
      </w:r>
    </w:p>
    <w:p w14:paraId="0BB47DEE" w14:textId="77777777" w:rsidR="006A4192" w:rsidRPr="001D4493" w:rsidRDefault="006A4192" w:rsidP="006A41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3FD9E0" w14:textId="77777777" w:rsidR="00AA35EB" w:rsidRPr="001D4493" w:rsidRDefault="00AA35EB" w:rsidP="006A41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A6092D" w14:textId="1590EE64" w:rsidR="00546E01" w:rsidRPr="001D4493" w:rsidRDefault="00546E01" w:rsidP="008952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493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</w:t>
      </w:r>
      <w:r w:rsidRPr="001D4493">
        <w:rPr>
          <w:rFonts w:ascii="Times New Roman" w:hAnsi="Times New Roman" w:cs="Times New Roman"/>
          <w:b/>
          <w:sz w:val="28"/>
          <w:szCs w:val="28"/>
        </w:rPr>
        <w:t>Цільової програми забезпечення</w:t>
      </w:r>
      <w:r w:rsidR="00895243" w:rsidRPr="001D4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493">
        <w:rPr>
          <w:rFonts w:ascii="Times New Roman" w:hAnsi="Times New Roman" w:cs="Times New Roman"/>
          <w:b/>
          <w:sz w:val="28"/>
          <w:szCs w:val="28"/>
        </w:rPr>
        <w:t>функціонування Комунального підприємства «Східна НОВА»</w:t>
      </w:r>
      <w:r w:rsidR="00895243" w:rsidRPr="001D4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493">
        <w:rPr>
          <w:rFonts w:ascii="Times New Roman" w:hAnsi="Times New Roman" w:cs="Times New Roman"/>
          <w:b/>
          <w:sz w:val="28"/>
          <w:szCs w:val="28"/>
        </w:rPr>
        <w:t>Лисичанської міської ради Луганської області» на 202</w:t>
      </w:r>
      <w:r w:rsidR="00E03633" w:rsidRPr="001D4493">
        <w:rPr>
          <w:rFonts w:ascii="Times New Roman" w:hAnsi="Times New Roman" w:cs="Times New Roman"/>
          <w:b/>
          <w:sz w:val="28"/>
          <w:szCs w:val="28"/>
        </w:rPr>
        <w:t>6</w:t>
      </w:r>
      <w:r w:rsidRPr="001D4493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08BB08A6" w14:textId="77777777" w:rsidR="00546E01" w:rsidRPr="001D4493" w:rsidRDefault="00546E01" w:rsidP="00895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47812E" w14:textId="15D99378" w:rsidR="00546E01" w:rsidRPr="001D4493" w:rsidRDefault="00546E01" w:rsidP="00443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493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443AB0" w:rsidRPr="001D4493">
        <w:rPr>
          <w:rFonts w:ascii="Times New Roman" w:hAnsi="Times New Roman" w:cs="Times New Roman"/>
          <w:sz w:val="28"/>
          <w:szCs w:val="28"/>
        </w:rPr>
        <w:t>частиною першою, пунктами 4</w:t>
      </w:r>
      <w:r w:rsidRPr="001D4493">
        <w:rPr>
          <w:rFonts w:ascii="Times New Roman" w:hAnsi="Times New Roman" w:cs="Times New Roman"/>
          <w:sz w:val="28"/>
          <w:szCs w:val="28"/>
        </w:rPr>
        <w:t xml:space="preserve">, 8 частини сьомої статті 15 Закону України «Про правовий режим воєнного стану», </w:t>
      </w:r>
      <w:r w:rsidR="00443AB0" w:rsidRPr="001D4493">
        <w:rPr>
          <w:rFonts w:ascii="Times New Roman" w:hAnsi="Times New Roman" w:cs="Times New Roman"/>
          <w:sz w:val="28"/>
          <w:szCs w:val="28"/>
        </w:rPr>
        <w:t>пунктом 21 частини першої статті 91 Бюджетного кодексу України, пунктом 22 частини першої статті</w:t>
      </w:r>
      <w:r w:rsidR="004C25B9" w:rsidRPr="001D4493">
        <w:rPr>
          <w:rFonts w:ascii="Times New Roman" w:hAnsi="Times New Roman" w:cs="Times New Roman"/>
          <w:sz w:val="28"/>
          <w:szCs w:val="28"/>
        </w:rPr>
        <w:t> </w:t>
      </w:r>
      <w:r w:rsidR="00443AB0" w:rsidRPr="001D4493">
        <w:rPr>
          <w:rFonts w:ascii="Times New Roman" w:hAnsi="Times New Roman" w:cs="Times New Roman"/>
          <w:sz w:val="28"/>
          <w:szCs w:val="28"/>
        </w:rPr>
        <w:t xml:space="preserve">26 Закону України «Про місцеве самоврядування в Україні», </w:t>
      </w:r>
      <w:r w:rsidRPr="001D4493">
        <w:rPr>
          <w:rFonts w:ascii="Times New Roman" w:hAnsi="Times New Roman" w:cs="Times New Roman"/>
          <w:sz w:val="28"/>
          <w:szCs w:val="28"/>
        </w:rPr>
        <w:t>Указом През</w:t>
      </w:r>
      <w:r w:rsidR="00895243" w:rsidRPr="001D4493">
        <w:rPr>
          <w:rFonts w:ascii="Times New Roman" w:hAnsi="Times New Roman" w:cs="Times New Roman"/>
          <w:sz w:val="28"/>
          <w:szCs w:val="28"/>
        </w:rPr>
        <w:t>идента України від 11.06.2022 № </w:t>
      </w:r>
      <w:r w:rsidRPr="001D4493">
        <w:rPr>
          <w:rFonts w:ascii="Times New Roman" w:hAnsi="Times New Roman" w:cs="Times New Roman"/>
          <w:sz w:val="28"/>
          <w:szCs w:val="28"/>
        </w:rPr>
        <w:t>406/2022 «Про утворення військової адміністрації</w:t>
      </w:r>
      <w:r w:rsidR="00895243" w:rsidRPr="001D4493">
        <w:rPr>
          <w:rFonts w:ascii="Times New Roman" w:hAnsi="Times New Roman" w:cs="Times New Roman"/>
          <w:sz w:val="28"/>
          <w:szCs w:val="28"/>
        </w:rPr>
        <w:t xml:space="preserve">», Постановою Верховної Ради України від 18.10.2022 № 2670-ІХ «Про здійснення начальником Лисичанської міської військової </w:t>
      </w:r>
      <w:r w:rsidRPr="001D4493">
        <w:rPr>
          <w:rFonts w:ascii="Times New Roman" w:hAnsi="Times New Roman" w:cs="Times New Roman"/>
          <w:sz w:val="28"/>
          <w:szCs w:val="28"/>
        </w:rPr>
        <w:t xml:space="preserve">адміністрації Сєвєродонецького району </w:t>
      </w:r>
      <w:r w:rsidR="00895243" w:rsidRPr="001D4493">
        <w:rPr>
          <w:rFonts w:ascii="Times New Roman" w:hAnsi="Times New Roman" w:cs="Times New Roman"/>
          <w:sz w:val="28"/>
          <w:szCs w:val="28"/>
        </w:rPr>
        <w:t xml:space="preserve">Луганської області </w:t>
      </w:r>
      <w:r w:rsidRPr="001D4493">
        <w:rPr>
          <w:rFonts w:ascii="Times New Roman" w:hAnsi="Times New Roman" w:cs="Times New Roman"/>
          <w:sz w:val="28"/>
          <w:szCs w:val="28"/>
        </w:rPr>
        <w:t>повноважень</w:t>
      </w:r>
      <w:r w:rsidR="00895243" w:rsidRPr="001D4493">
        <w:rPr>
          <w:rFonts w:ascii="Times New Roman" w:hAnsi="Times New Roman" w:cs="Times New Roman"/>
          <w:sz w:val="28"/>
          <w:szCs w:val="28"/>
        </w:rPr>
        <w:t xml:space="preserve">, </w:t>
      </w:r>
      <w:r w:rsidRPr="001D4493">
        <w:rPr>
          <w:rFonts w:ascii="Times New Roman" w:hAnsi="Times New Roman" w:cs="Times New Roman"/>
          <w:sz w:val="28"/>
          <w:szCs w:val="28"/>
        </w:rPr>
        <w:t>передб</w:t>
      </w:r>
      <w:r w:rsidR="00895243" w:rsidRPr="001D4493">
        <w:rPr>
          <w:rFonts w:ascii="Times New Roman" w:hAnsi="Times New Roman" w:cs="Times New Roman"/>
          <w:sz w:val="28"/>
          <w:szCs w:val="28"/>
        </w:rPr>
        <w:t>ачених частиною другою статті 10</w:t>
      </w:r>
      <w:r w:rsidRPr="001D4493">
        <w:rPr>
          <w:rFonts w:ascii="Times New Roman" w:hAnsi="Times New Roman" w:cs="Times New Roman"/>
          <w:sz w:val="28"/>
          <w:szCs w:val="28"/>
        </w:rPr>
        <w:t xml:space="preserve"> Закону України «Про правовий режим воєнного стану», </w:t>
      </w:r>
      <w:r w:rsidR="00895243" w:rsidRPr="001D4493">
        <w:rPr>
          <w:rFonts w:ascii="Times New Roman" w:hAnsi="Times New Roman" w:cs="Times New Roman"/>
          <w:sz w:val="28"/>
          <w:szCs w:val="28"/>
        </w:rPr>
        <w:t>у зв’</w:t>
      </w:r>
      <w:r w:rsidRPr="001D4493">
        <w:rPr>
          <w:rFonts w:ascii="Times New Roman" w:hAnsi="Times New Roman" w:cs="Times New Roman"/>
          <w:sz w:val="28"/>
          <w:szCs w:val="28"/>
        </w:rPr>
        <w:t>язку із уточненням потреб підприємств</w:t>
      </w:r>
      <w:r w:rsidR="00895243" w:rsidRPr="001D4493">
        <w:rPr>
          <w:rFonts w:ascii="Times New Roman" w:hAnsi="Times New Roman" w:cs="Times New Roman"/>
          <w:sz w:val="28"/>
          <w:szCs w:val="28"/>
        </w:rPr>
        <w:t>а</w:t>
      </w:r>
      <w:r w:rsidRPr="001D4493">
        <w:rPr>
          <w:rFonts w:ascii="Times New Roman" w:hAnsi="Times New Roman" w:cs="Times New Roman"/>
          <w:sz w:val="28"/>
          <w:szCs w:val="28"/>
        </w:rPr>
        <w:t>,</w:t>
      </w:r>
    </w:p>
    <w:p w14:paraId="74337004" w14:textId="77777777" w:rsidR="00546E01" w:rsidRPr="00396121" w:rsidRDefault="00546E01" w:rsidP="008952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45D2D08" w14:textId="77777777" w:rsidR="00546E01" w:rsidRPr="001D4493" w:rsidRDefault="00B4494B" w:rsidP="008952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4493">
        <w:rPr>
          <w:rFonts w:ascii="Times New Roman" w:hAnsi="Times New Roman" w:cs="Times New Roman"/>
          <w:b/>
          <w:bCs/>
          <w:sz w:val="28"/>
          <w:szCs w:val="28"/>
        </w:rPr>
        <w:t>зобов’</w:t>
      </w:r>
      <w:r w:rsidR="00546E01" w:rsidRPr="001D4493">
        <w:rPr>
          <w:rFonts w:ascii="Times New Roman" w:hAnsi="Times New Roman" w:cs="Times New Roman"/>
          <w:b/>
          <w:bCs/>
          <w:sz w:val="28"/>
          <w:szCs w:val="28"/>
        </w:rPr>
        <w:t>язую:</w:t>
      </w:r>
    </w:p>
    <w:p w14:paraId="3595752E" w14:textId="77777777" w:rsidR="00546E01" w:rsidRPr="00396121" w:rsidRDefault="00546E01" w:rsidP="008952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DECB46" w14:textId="106839C4" w:rsidR="008841A8" w:rsidRPr="001D4493" w:rsidRDefault="00DA29DA" w:rsidP="00884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493">
        <w:rPr>
          <w:rFonts w:ascii="Times New Roman" w:hAnsi="Times New Roman" w:cs="Times New Roman"/>
          <w:sz w:val="28"/>
          <w:szCs w:val="28"/>
        </w:rPr>
        <w:t>в</w:t>
      </w:r>
      <w:r w:rsidR="00546E01" w:rsidRPr="001D4493">
        <w:rPr>
          <w:rFonts w:ascii="Times New Roman" w:hAnsi="Times New Roman" w:cs="Times New Roman"/>
          <w:sz w:val="28"/>
          <w:szCs w:val="28"/>
        </w:rPr>
        <w:t>нести</w:t>
      </w:r>
      <w:proofErr w:type="spellEnd"/>
      <w:r w:rsidR="00546E01" w:rsidRPr="001D4493">
        <w:rPr>
          <w:rFonts w:ascii="Times New Roman" w:hAnsi="Times New Roman" w:cs="Times New Roman"/>
          <w:sz w:val="28"/>
          <w:szCs w:val="28"/>
        </w:rPr>
        <w:t xml:space="preserve"> </w:t>
      </w:r>
      <w:r w:rsidR="00EC06BA" w:rsidRPr="001D4493">
        <w:rPr>
          <w:rFonts w:ascii="Times New Roman" w:hAnsi="Times New Roman" w:cs="Times New Roman"/>
          <w:sz w:val="28"/>
          <w:szCs w:val="28"/>
        </w:rPr>
        <w:t xml:space="preserve">до </w:t>
      </w:r>
      <w:r w:rsidR="00546E01" w:rsidRPr="001D4493">
        <w:rPr>
          <w:rFonts w:ascii="Times New Roman" w:hAnsi="Times New Roman" w:cs="Times New Roman"/>
          <w:sz w:val="28"/>
          <w:szCs w:val="28"/>
        </w:rPr>
        <w:t>Цільової програми забезпечен</w:t>
      </w:r>
      <w:r w:rsidR="00895243" w:rsidRPr="001D4493">
        <w:rPr>
          <w:rFonts w:ascii="Times New Roman" w:hAnsi="Times New Roman" w:cs="Times New Roman"/>
          <w:sz w:val="28"/>
          <w:szCs w:val="28"/>
        </w:rPr>
        <w:t xml:space="preserve">ня функціонування Комунального </w:t>
      </w:r>
      <w:r w:rsidR="00546E01" w:rsidRPr="00D33B0C">
        <w:rPr>
          <w:rFonts w:ascii="Times New Roman" w:hAnsi="Times New Roman" w:cs="Times New Roman"/>
          <w:sz w:val="28"/>
          <w:szCs w:val="28"/>
        </w:rPr>
        <w:t>підприємства «Східна НОВА» Лисичанської міської р</w:t>
      </w:r>
      <w:r w:rsidR="00895243" w:rsidRPr="00D33B0C">
        <w:rPr>
          <w:rFonts w:ascii="Times New Roman" w:hAnsi="Times New Roman" w:cs="Times New Roman"/>
          <w:sz w:val="28"/>
          <w:szCs w:val="28"/>
        </w:rPr>
        <w:t xml:space="preserve">ади Луганської області» на </w:t>
      </w:r>
      <w:r w:rsidR="00895243" w:rsidRPr="001D4493">
        <w:rPr>
          <w:rFonts w:ascii="Times New Roman" w:hAnsi="Times New Roman" w:cs="Times New Roman"/>
          <w:sz w:val="28"/>
          <w:szCs w:val="28"/>
        </w:rPr>
        <w:t>202</w:t>
      </w:r>
      <w:r w:rsidR="00E03633" w:rsidRPr="001D4493">
        <w:rPr>
          <w:rFonts w:ascii="Times New Roman" w:hAnsi="Times New Roman" w:cs="Times New Roman"/>
          <w:sz w:val="28"/>
          <w:szCs w:val="28"/>
        </w:rPr>
        <w:t>6</w:t>
      </w:r>
      <w:r w:rsidR="00B4494B" w:rsidRPr="001D4493">
        <w:rPr>
          <w:rFonts w:ascii="Times New Roman" w:hAnsi="Times New Roman" w:cs="Times New Roman"/>
          <w:sz w:val="28"/>
          <w:szCs w:val="28"/>
        </w:rPr>
        <w:t xml:space="preserve"> рік</w:t>
      </w:r>
      <w:r w:rsidR="00895243" w:rsidRPr="001D4493">
        <w:rPr>
          <w:rFonts w:ascii="Times New Roman" w:hAnsi="Times New Roman" w:cs="Times New Roman"/>
          <w:sz w:val="28"/>
          <w:szCs w:val="28"/>
        </w:rPr>
        <w:t xml:space="preserve">, </w:t>
      </w:r>
      <w:r w:rsidR="00AC5C45" w:rsidRPr="001D4493">
        <w:rPr>
          <w:rFonts w:ascii="Times New Roman" w:hAnsi="Times New Roman" w:cs="Times New Roman"/>
          <w:sz w:val="28"/>
          <w:szCs w:val="28"/>
        </w:rPr>
        <w:t xml:space="preserve">затвердженої розпорядженням начальника </w:t>
      </w:r>
      <w:r w:rsidR="00BA5F24" w:rsidRPr="001D4493">
        <w:rPr>
          <w:rFonts w:ascii="Times New Roman" w:hAnsi="Times New Roman" w:cs="Times New Roman"/>
          <w:sz w:val="28"/>
          <w:szCs w:val="28"/>
        </w:rPr>
        <w:t xml:space="preserve">Лисичанської </w:t>
      </w:r>
      <w:r w:rsidR="00AC5C45" w:rsidRPr="001D4493">
        <w:rPr>
          <w:rFonts w:ascii="Times New Roman" w:hAnsi="Times New Roman" w:cs="Times New Roman"/>
          <w:sz w:val="28"/>
          <w:szCs w:val="28"/>
        </w:rPr>
        <w:t xml:space="preserve">міської військової адміністрації від </w:t>
      </w:r>
      <w:r w:rsidR="00E03633" w:rsidRPr="001D4493">
        <w:rPr>
          <w:rFonts w:ascii="Times New Roman" w:hAnsi="Times New Roman" w:cs="Times New Roman"/>
          <w:sz w:val="28"/>
          <w:szCs w:val="28"/>
        </w:rPr>
        <w:t>05</w:t>
      </w:r>
      <w:r w:rsidR="00AC5C45" w:rsidRPr="001D4493">
        <w:rPr>
          <w:rFonts w:ascii="Times New Roman" w:hAnsi="Times New Roman" w:cs="Times New Roman"/>
          <w:sz w:val="28"/>
          <w:szCs w:val="28"/>
        </w:rPr>
        <w:t>.</w:t>
      </w:r>
      <w:r w:rsidR="00E03633" w:rsidRPr="001D4493">
        <w:rPr>
          <w:rFonts w:ascii="Times New Roman" w:hAnsi="Times New Roman" w:cs="Times New Roman"/>
          <w:sz w:val="28"/>
          <w:szCs w:val="28"/>
        </w:rPr>
        <w:t>11</w:t>
      </w:r>
      <w:r w:rsidR="00AC5C45" w:rsidRPr="001D4493">
        <w:rPr>
          <w:rFonts w:ascii="Times New Roman" w:hAnsi="Times New Roman" w:cs="Times New Roman"/>
          <w:sz w:val="28"/>
          <w:szCs w:val="28"/>
        </w:rPr>
        <w:t>.202</w:t>
      </w:r>
      <w:r w:rsidR="00E03633" w:rsidRPr="001D4493">
        <w:rPr>
          <w:rFonts w:ascii="Times New Roman" w:hAnsi="Times New Roman" w:cs="Times New Roman"/>
          <w:sz w:val="28"/>
          <w:szCs w:val="28"/>
        </w:rPr>
        <w:t>5</w:t>
      </w:r>
      <w:r w:rsidR="00AC5C45" w:rsidRPr="001D4493">
        <w:rPr>
          <w:rFonts w:ascii="Times New Roman" w:hAnsi="Times New Roman" w:cs="Times New Roman"/>
          <w:sz w:val="28"/>
          <w:szCs w:val="28"/>
        </w:rPr>
        <w:t xml:space="preserve"> № </w:t>
      </w:r>
      <w:r w:rsidR="00E03633" w:rsidRPr="001D4493">
        <w:rPr>
          <w:rFonts w:ascii="Times New Roman" w:hAnsi="Times New Roman" w:cs="Times New Roman"/>
          <w:sz w:val="28"/>
          <w:szCs w:val="28"/>
        </w:rPr>
        <w:t>290</w:t>
      </w:r>
      <w:r w:rsidR="001D4493" w:rsidRPr="001D4493">
        <w:rPr>
          <w:rFonts w:ascii="Times New Roman" w:hAnsi="Times New Roman" w:cs="Times New Roman"/>
          <w:sz w:val="28"/>
          <w:szCs w:val="28"/>
        </w:rPr>
        <w:t xml:space="preserve"> (далі – Програма) такі зміни</w:t>
      </w:r>
      <w:r w:rsidRPr="001D4493">
        <w:rPr>
          <w:rFonts w:ascii="Times New Roman" w:hAnsi="Times New Roman" w:cs="Times New Roman"/>
          <w:sz w:val="28"/>
          <w:szCs w:val="28"/>
        </w:rPr>
        <w:t>:</w:t>
      </w:r>
    </w:p>
    <w:p w14:paraId="62AB895F" w14:textId="77777777" w:rsidR="008841A8" w:rsidRPr="00396121" w:rsidRDefault="008841A8" w:rsidP="00884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CC737D7" w14:textId="2045BAAB" w:rsidR="008841A8" w:rsidRDefault="008841A8" w:rsidP="00D33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493">
        <w:rPr>
          <w:rFonts w:ascii="Times New Roman" w:hAnsi="Times New Roman" w:cs="Times New Roman"/>
          <w:sz w:val="28"/>
          <w:szCs w:val="28"/>
        </w:rPr>
        <w:t>1) </w:t>
      </w:r>
      <w:r w:rsidR="00D33B0C" w:rsidRPr="001D4493">
        <w:rPr>
          <w:rFonts w:ascii="Times New Roman" w:hAnsi="Times New Roman" w:cs="Times New Roman"/>
          <w:sz w:val="28"/>
          <w:szCs w:val="28"/>
        </w:rPr>
        <w:t>у пункті 6</w:t>
      </w:r>
      <w:r w:rsidR="00D33B0C">
        <w:rPr>
          <w:rFonts w:ascii="Times New Roman" w:hAnsi="Times New Roman" w:cs="Times New Roman"/>
          <w:sz w:val="28"/>
          <w:szCs w:val="28"/>
        </w:rPr>
        <w:t xml:space="preserve"> </w:t>
      </w:r>
      <w:r w:rsidR="00DA29DA" w:rsidRPr="001D4493">
        <w:rPr>
          <w:rFonts w:ascii="Times New Roman" w:hAnsi="Times New Roman" w:cs="Times New Roman"/>
          <w:sz w:val="28"/>
          <w:szCs w:val="28"/>
        </w:rPr>
        <w:t>розділу 1</w:t>
      </w:r>
      <w:r w:rsidR="00D33B0C">
        <w:rPr>
          <w:rFonts w:ascii="Times New Roman" w:hAnsi="Times New Roman" w:cs="Times New Roman"/>
          <w:sz w:val="28"/>
          <w:szCs w:val="28"/>
        </w:rPr>
        <w:t xml:space="preserve">. </w:t>
      </w:r>
      <w:r w:rsidR="00DA29DA" w:rsidRPr="001D4493">
        <w:rPr>
          <w:rFonts w:ascii="Times New Roman" w:hAnsi="Times New Roman" w:cs="Times New Roman"/>
          <w:sz w:val="28"/>
          <w:szCs w:val="28"/>
        </w:rPr>
        <w:t xml:space="preserve">«Паспорт Програми» </w:t>
      </w:r>
      <w:r w:rsidR="00D33B0C">
        <w:rPr>
          <w:rFonts w:ascii="Times New Roman" w:hAnsi="Times New Roman" w:cs="Times New Roman"/>
          <w:sz w:val="28"/>
          <w:szCs w:val="28"/>
        </w:rPr>
        <w:t xml:space="preserve">цифри </w:t>
      </w:r>
      <w:r w:rsidR="00396121">
        <w:rPr>
          <w:rFonts w:ascii="Times New Roman" w:hAnsi="Times New Roman" w:cs="Times New Roman"/>
          <w:sz w:val="28"/>
          <w:szCs w:val="28"/>
        </w:rPr>
        <w:t>«</w:t>
      </w:r>
      <w:r w:rsidR="00396121" w:rsidRPr="001D4493">
        <w:rPr>
          <w:rFonts w:ascii="Times New Roman" w:hAnsi="Times New Roman" w:cs="Times New Roman"/>
          <w:sz w:val="28"/>
          <w:szCs w:val="28"/>
        </w:rPr>
        <w:t>8 711 122,00</w:t>
      </w:r>
      <w:r w:rsidR="00396121">
        <w:rPr>
          <w:rFonts w:ascii="Times New Roman" w:hAnsi="Times New Roman" w:cs="Times New Roman"/>
          <w:sz w:val="28"/>
          <w:szCs w:val="28"/>
        </w:rPr>
        <w:t xml:space="preserve">» </w:t>
      </w:r>
      <w:r w:rsidR="00396121" w:rsidRPr="001D4493">
        <w:rPr>
          <w:rFonts w:ascii="Times New Roman" w:hAnsi="Times New Roman" w:cs="Times New Roman"/>
          <w:sz w:val="28"/>
          <w:szCs w:val="28"/>
        </w:rPr>
        <w:t>замінити цифрами</w:t>
      </w:r>
      <w:r w:rsidR="00396121">
        <w:rPr>
          <w:rFonts w:ascii="Times New Roman" w:hAnsi="Times New Roman" w:cs="Times New Roman"/>
          <w:sz w:val="28"/>
          <w:szCs w:val="28"/>
        </w:rPr>
        <w:t xml:space="preserve"> </w:t>
      </w:r>
      <w:r w:rsidR="00396121" w:rsidRPr="001D4493">
        <w:rPr>
          <w:rFonts w:ascii="Times New Roman" w:hAnsi="Times New Roman" w:cs="Times New Roman"/>
          <w:sz w:val="28"/>
          <w:szCs w:val="28"/>
        </w:rPr>
        <w:t>«10 570 822,00</w:t>
      </w:r>
      <w:r w:rsidR="00396121">
        <w:rPr>
          <w:rFonts w:ascii="Times New Roman" w:hAnsi="Times New Roman" w:cs="Times New Roman"/>
          <w:sz w:val="28"/>
          <w:szCs w:val="28"/>
        </w:rPr>
        <w:t>»;</w:t>
      </w:r>
    </w:p>
    <w:p w14:paraId="0AB9C47D" w14:textId="77777777" w:rsidR="008841A8" w:rsidRPr="00396121" w:rsidRDefault="008841A8" w:rsidP="00884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DA87E8B" w14:textId="586AC364" w:rsidR="008841A8" w:rsidRPr="00396121" w:rsidRDefault="008841A8" w:rsidP="00396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21">
        <w:rPr>
          <w:rFonts w:ascii="Times New Roman" w:hAnsi="Times New Roman" w:cs="Times New Roman"/>
          <w:sz w:val="28"/>
          <w:szCs w:val="28"/>
        </w:rPr>
        <w:t>2) </w:t>
      </w:r>
      <w:r w:rsidR="00396121">
        <w:rPr>
          <w:rFonts w:ascii="Times New Roman" w:hAnsi="Times New Roman" w:cs="Times New Roman"/>
          <w:sz w:val="28"/>
          <w:szCs w:val="28"/>
        </w:rPr>
        <w:t xml:space="preserve">у </w:t>
      </w:r>
      <w:r w:rsidR="00DA29DA" w:rsidRPr="00396121">
        <w:rPr>
          <w:rFonts w:ascii="Times New Roman" w:hAnsi="Times New Roman" w:cs="Times New Roman"/>
          <w:sz w:val="28"/>
          <w:szCs w:val="28"/>
        </w:rPr>
        <w:t>розділ</w:t>
      </w:r>
      <w:r w:rsidR="00396121">
        <w:rPr>
          <w:rFonts w:ascii="Times New Roman" w:hAnsi="Times New Roman" w:cs="Times New Roman"/>
          <w:sz w:val="28"/>
          <w:szCs w:val="28"/>
        </w:rPr>
        <w:t>і</w:t>
      </w:r>
      <w:r w:rsidR="00DA29DA" w:rsidRPr="00396121">
        <w:rPr>
          <w:rFonts w:ascii="Times New Roman" w:hAnsi="Times New Roman" w:cs="Times New Roman"/>
          <w:sz w:val="28"/>
          <w:szCs w:val="28"/>
        </w:rPr>
        <w:t xml:space="preserve"> 6</w:t>
      </w:r>
      <w:r w:rsidR="00396121">
        <w:rPr>
          <w:rFonts w:ascii="Times New Roman" w:hAnsi="Times New Roman" w:cs="Times New Roman"/>
          <w:sz w:val="28"/>
          <w:szCs w:val="28"/>
        </w:rPr>
        <w:t xml:space="preserve">. </w:t>
      </w:r>
      <w:r w:rsidR="00DA29DA" w:rsidRPr="00396121">
        <w:rPr>
          <w:rFonts w:ascii="Times New Roman" w:hAnsi="Times New Roman" w:cs="Times New Roman"/>
          <w:sz w:val="28"/>
          <w:szCs w:val="28"/>
        </w:rPr>
        <w:t xml:space="preserve">«Ресурсне забезпечення Програми» </w:t>
      </w:r>
      <w:r w:rsidR="00396121">
        <w:rPr>
          <w:rFonts w:ascii="Times New Roman" w:hAnsi="Times New Roman" w:cs="Times New Roman"/>
          <w:sz w:val="28"/>
          <w:szCs w:val="28"/>
        </w:rPr>
        <w:t>цифри «</w:t>
      </w:r>
      <w:r w:rsidR="00DA29DA" w:rsidRPr="00396121">
        <w:rPr>
          <w:rFonts w:ascii="Times New Roman" w:eastAsia="Times New Roman" w:hAnsi="Times New Roman" w:cs="Times New Roman"/>
          <w:sz w:val="28"/>
          <w:szCs w:val="28"/>
        </w:rPr>
        <w:t>8 711 122,00</w:t>
      </w:r>
      <w:r w:rsidR="00DA29DA" w:rsidRPr="00396121">
        <w:rPr>
          <w:rFonts w:ascii="Times New Roman" w:hAnsi="Times New Roman" w:cs="Times New Roman"/>
          <w:sz w:val="28"/>
          <w:szCs w:val="28"/>
        </w:rPr>
        <w:t>»</w:t>
      </w:r>
      <w:r w:rsidR="00E52FA9" w:rsidRPr="00396121">
        <w:rPr>
          <w:rFonts w:ascii="Times New Roman" w:hAnsi="Times New Roman" w:cs="Times New Roman"/>
          <w:sz w:val="28"/>
          <w:szCs w:val="28"/>
        </w:rPr>
        <w:t xml:space="preserve"> замінити цифрами «10 570 822,00»</w:t>
      </w:r>
      <w:r w:rsidRPr="00396121">
        <w:rPr>
          <w:rFonts w:ascii="Times New Roman" w:hAnsi="Times New Roman" w:cs="Times New Roman"/>
          <w:sz w:val="28"/>
          <w:szCs w:val="28"/>
        </w:rPr>
        <w:t>;</w:t>
      </w:r>
    </w:p>
    <w:p w14:paraId="6C1DFFE9" w14:textId="77777777" w:rsidR="008841A8" w:rsidRPr="00396121" w:rsidRDefault="008841A8" w:rsidP="00884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34C6856" w14:textId="518B8887" w:rsidR="00DA29DA" w:rsidRDefault="00E52FA9" w:rsidP="00884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493">
        <w:rPr>
          <w:rFonts w:ascii="Times New Roman" w:hAnsi="Times New Roman" w:cs="Times New Roman"/>
          <w:sz w:val="28"/>
          <w:szCs w:val="28"/>
        </w:rPr>
        <w:t>3</w:t>
      </w:r>
      <w:r w:rsidR="008841A8" w:rsidRPr="001D4493">
        <w:rPr>
          <w:rFonts w:ascii="Times New Roman" w:hAnsi="Times New Roman" w:cs="Times New Roman"/>
          <w:sz w:val="28"/>
          <w:szCs w:val="28"/>
        </w:rPr>
        <w:t>) д</w:t>
      </w:r>
      <w:r w:rsidRPr="001D4493">
        <w:rPr>
          <w:rFonts w:ascii="Times New Roman" w:hAnsi="Times New Roman" w:cs="Times New Roman"/>
          <w:sz w:val="28"/>
          <w:szCs w:val="28"/>
        </w:rPr>
        <w:t xml:space="preserve">одаток 1 до </w:t>
      </w:r>
      <w:r w:rsidR="00E62ED7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1D4493">
        <w:rPr>
          <w:rFonts w:ascii="Times New Roman" w:hAnsi="Times New Roman" w:cs="Times New Roman"/>
          <w:sz w:val="28"/>
          <w:szCs w:val="28"/>
        </w:rPr>
        <w:t xml:space="preserve">викласти </w:t>
      </w:r>
      <w:r w:rsidR="00927C57" w:rsidRPr="001D4493">
        <w:rPr>
          <w:rFonts w:ascii="Times New Roman" w:hAnsi="Times New Roman" w:cs="Times New Roman"/>
          <w:sz w:val="28"/>
          <w:szCs w:val="28"/>
        </w:rPr>
        <w:t>в</w:t>
      </w:r>
      <w:r w:rsidRPr="001D4493">
        <w:rPr>
          <w:rFonts w:ascii="Times New Roman" w:hAnsi="Times New Roman" w:cs="Times New Roman"/>
          <w:sz w:val="28"/>
          <w:szCs w:val="28"/>
        </w:rPr>
        <w:t xml:space="preserve"> новій редакції, що додається</w:t>
      </w:r>
      <w:r w:rsidR="008841A8" w:rsidRPr="001D4493">
        <w:rPr>
          <w:rFonts w:ascii="Times New Roman" w:hAnsi="Times New Roman" w:cs="Times New Roman"/>
          <w:sz w:val="28"/>
          <w:szCs w:val="28"/>
        </w:rPr>
        <w:t>.</w:t>
      </w:r>
    </w:p>
    <w:p w14:paraId="71018100" w14:textId="5DBDA839" w:rsidR="00396121" w:rsidRPr="007E6453" w:rsidRDefault="00396121" w:rsidP="003961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EB880C" w14:textId="77777777" w:rsidR="007E6453" w:rsidRDefault="007E6453" w:rsidP="00396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F13461" w14:textId="70735709" w:rsidR="00396121" w:rsidRDefault="00396121" w:rsidP="00396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7E1A25" w14:textId="77777777" w:rsidR="007E6453" w:rsidRPr="001D4493" w:rsidRDefault="007E6453" w:rsidP="00396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9213B" w14:textId="77777777" w:rsidR="00546E01" w:rsidRPr="001D4493" w:rsidRDefault="00546E01" w:rsidP="00546E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493">
        <w:rPr>
          <w:rFonts w:ascii="Times New Roman" w:hAnsi="Times New Roman" w:cs="Times New Roman"/>
          <w:b/>
          <w:bCs/>
          <w:sz w:val="28"/>
          <w:szCs w:val="28"/>
        </w:rPr>
        <w:t>Перший заступник начальника</w:t>
      </w:r>
    </w:p>
    <w:p w14:paraId="426C8968" w14:textId="77777777" w:rsidR="00546E01" w:rsidRPr="001D4493" w:rsidRDefault="00895243" w:rsidP="00546E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493">
        <w:rPr>
          <w:rFonts w:ascii="Times New Roman" w:hAnsi="Times New Roman" w:cs="Times New Roman"/>
          <w:b/>
          <w:bCs/>
          <w:sz w:val="28"/>
          <w:szCs w:val="28"/>
        </w:rPr>
        <w:t>Лисичанської міської</w:t>
      </w:r>
    </w:p>
    <w:p w14:paraId="58E044BB" w14:textId="77777777" w:rsidR="00EE324B" w:rsidRPr="001D4493" w:rsidRDefault="00B4494B" w:rsidP="00895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493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 w:rsidR="00546E01" w:rsidRPr="001D44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6E01" w:rsidRPr="001D44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6E01" w:rsidRPr="001D44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6E01" w:rsidRPr="001D44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6E01" w:rsidRPr="001D44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5243" w:rsidRPr="001D449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46E01" w:rsidRPr="001D4493">
        <w:rPr>
          <w:rFonts w:ascii="Times New Roman" w:hAnsi="Times New Roman" w:cs="Times New Roman"/>
          <w:b/>
          <w:bCs/>
          <w:sz w:val="28"/>
          <w:szCs w:val="28"/>
        </w:rPr>
        <w:t>Руслан САДОВСЬКИЙ</w:t>
      </w:r>
    </w:p>
    <w:p w14:paraId="49445BFC" w14:textId="77777777" w:rsidR="006A4192" w:rsidRPr="00DE420D" w:rsidRDefault="006A4192" w:rsidP="0089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A4192" w:rsidRPr="00DE420D" w:rsidSect="007E6453">
          <w:headerReference w:type="default" r:id="rId8"/>
          <w:headerReference w:type="first" r:id="rId9"/>
          <w:footerReference w:type="first" r:id="rId10"/>
          <w:pgSz w:w="11906" w:h="16838"/>
          <w:pgMar w:top="284" w:right="567" w:bottom="851" w:left="1701" w:header="709" w:footer="709" w:gutter="0"/>
          <w:cols w:space="708"/>
          <w:titlePg/>
          <w:docGrid w:linePitch="360"/>
        </w:sectPr>
      </w:pPr>
    </w:p>
    <w:p w14:paraId="6EFFDB15" w14:textId="77777777" w:rsidR="00E52FA9" w:rsidRPr="00DE420D" w:rsidRDefault="00E52FA9" w:rsidP="0089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62935" w14:textId="77777777" w:rsidR="007B0DF0" w:rsidRPr="00D66017" w:rsidRDefault="007B0DF0" w:rsidP="007B0DF0">
      <w:pPr>
        <w:spacing w:after="0" w:line="240" w:lineRule="auto"/>
        <w:ind w:left="666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66017">
        <w:rPr>
          <w:rFonts w:ascii="Times New Roman" w:eastAsia="Times New Roman" w:hAnsi="Times New Roman" w:cs="Times New Roman"/>
          <w:bCs/>
          <w:sz w:val="20"/>
          <w:szCs w:val="20"/>
        </w:rPr>
        <w:t>Додаток 1</w:t>
      </w:r>
    </w:p>
    <w:p w14:paraId="1BC7D170" w14:textId="77777777" w:rsidR="007B0DF0" w:rsidRPr="00D66017" w:rsidRDefault="007B0DF0" w:rsidP="007B0DF0">
      <w:pPr>
        <w:spacing w:after="0" w:line="240" w:lineRule="auto"/>
        <w:ind w:left="6663"/>
        <w:rPr>
          <w:rFonts w:ascii="Times New Roman" w:hAnsi="Times New Roman" w:cs="Times New Roman"/>
          <w:bCs/>
          <w:spacing w:val="-2"/>
          <w:sz w:val="20"/>
          <w:szCs w:val="20"/>
        </w:rPr>
      </w:pPr>
      <w:r w:rsidRPr="00D66017">
        <w:rPr>
          <w:rFonts w:ascii="Times New Roman" w:eastAsia="Times New Roman" w:hAnsi="Times New Roman" w:cs="Times New Roman"/>
          <w:bCs/>
          <w:sz w:val="20"/>
          <w:szCs w:val="20"/>
        </w:rPr>
        <w:t xml:space="preserve">до </w:t>
      </w:r>
      <w:r w:rsidRPr="00D66017">
        <w:rPr>
          <w:rFonts w:ascii="Times New Roman" w:hAnsi="Times New Roman" w:cs="Times New Roman"/>
          <w:bCs/>
          <w:spacing w:val="-2"/>
          <w:sz w:val="20"/>
          <w:szCs w:val="20"/>
        </w:rPr>
        <w:t>Цільової програми забезпечення функціонування Комунального підприємства «Східна НОВА»</w:t>
      </w:r>
    </w:p>
    <w:p w14:paraId="5BBA80D7" w14:textId="77777777" w:rsidR="007B0DF0" w:rsidRPr="00D66017" w:rsidRDefault="007B0DF0" w:rsidP="007B0DF0">
      <w:pPr>
        <w:spacing w:after="0" w:line="240" w:lineRule="auto"/>
        <w:ind w:left="6663"/>
        <w:rPr>
          <w:rFonts w:ascii="Times New Roman" w:hAnsi="Times New Roman" w:cs="Times New Roman"/>
          <w:bCs/>
          <w:spacing w:val="-2"/>
          <w:sz w:val="20"/>
          <w:szCs w:val="20"/>
        </w:rPr>
      </w:pPr>
      <w:r w:rsidRPr="00D66017">
        <w:rPr>
          <w:rFonts w:ascii="Times New Roman" w:hAnsi="Times New Roman" w:cs="Times New Roman"/>
          <w:bCs/>
          <w:spacing w:val="-2"/>
          <w:sz w:val="20"/>
          <w:szCs w:val="20"/>
        </w:rPr>
        <w:t>Лисичанської міської ради Луганської області» на 202</w:t>
      </w:r>
      <w:r>
        <w:rPr>
          <w:rFonts w:ascii="Times New Roman" w:hAnsi="Times New Roman" w:cs="Times New Roman"/>
          <w:bCs/>
          <w:spacing w:val="-2"/>
          <w:sz w:val="20"/>
          <w:szCs w:val="20"/>
        </w:rPr>
        <w:t>6</w:t>
      </w:r>
      <w:r w:rsidRPr="00D66017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рік</w:t>
      </w:r>
      <w:r w:rsidRPr="00D66017">
        <w:rPr>
          <w:rFonts w:ascii="Times New Roman" w:eastAsia="Times New Roman" w:hAnsi="Times New Roman" w:cs="Times New Roman"/>
          <w:bCs/>
          <w:sz w:val="20"/>
          <w:szCs w:val="20"/>
        </w:rPr>
        <w:t xml:space="preserve"> (розділ 7)</w:t>
      </w:r>
    </w:p>
    <w:p w14:paraId="1CED9911" w14:textId="77777777" w:rsidR="007B0DF0" w:rsidRPr="00D66017" w:rsidRDefault="007B0DF0" w:rsidP="007B0D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15D64C" w14:textId="77777777" w:rsidR="007B0DF0" w:rsidRPr="00D66017" w:rsidRDefault="007B0DF0" w:rsidP="007B0D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CB197E" w14:textId="77777777" w:rsidR="007B0DF0" w:rsidRPr="00D66017" w:rsidRDefault="007B0DF0" w:rsidP="007B0DF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D66017">
        <w:rPr>
          <w:rFonts w:ascii="Times New Roman" w:hAnsi="Times New Roman" w:cs="Times New Roman"/>
          <w:b/>
          <w:bCs/>
          <w:spacing w:val="-2"/>
          <w:sz w:val="28"/>
          <w:szCs w:val="28"/>
        </w:rPr>
        <w:t>Перелік завдань та заходів</w:t>
      </w:r>
    </w:p>
    <w:p w14:paraId="5C9DE897" w14:textId="77777777" w:rsidR="007B0DF0" w:rsidRPr="00D66017" w:rsidRDefault="007B0DF0" w:rsidP="007B0DF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D66017">
        <w:rPr>
          <w:rFonts w:ascii="Times New Roman" w:hAnsi="Times New Roman" w:cs="Times New Roman"/>
          <w:b/>
          <w:bCs/>
          <w:spacing w:val="-2"/>
          <w:sz w:val="28"/>
          <w:szCs w:val="28"/>
        </w:rPr>
        <w:t>Цільової програми забезпечення функціонування Комунального підприємства «Східна НОВА» Лисичанської міської ради Луганської області»</w:t>
      </w:r>
    </w:p>
    <w:p w14:paraId="30F0BF66" w14:textId="77777777" w:rsidR="007B0DF0" w:rsidRPr="00D66017" w:rsidRDefault="007B0DF0" w:rsidP="007B0DF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D66017">
        <w:rPr>
          <w:rFonts w:ascii="Times New Roman" w:hAnsi="Times New Roman" w:cs="Times New Roman"/>
          <w:b/>
          <w:bCs/>
          <w:spacing w:val="-2"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6</w:t>
      </w:r>
      <w:r w:rsidRPr="00D6601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рік</w:t>
      </w:r>
    </w:p>
    <w:p w14:paraId="1EEB7E07" w14:textId="77777777" w:rsidR="007B0DF0" w:rsidRPr="00D66017" w:rsidRDefault="007B0DF0" w:rsidP="007B0DF0">
      <w:pPr>
        <w:spacing w:after="0" w:line="240" w:lineRule="auto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2109"/>
        <w:gridCol w:w="1922"/>
        <w:gridCol w:w="1843"/>
        <w:gridCol w:w="1701"/>
        <w:gridCol w:w="1893"/>
      </w:tblGrid>
      <w:tr w:rsidR="007B0DF0" w:rsidRPr="00D66017" w14:paraId="62A5F0AC" w14:textId="77777777" w:rsidTr="00E62BCF">
        <w:trPr>
          <w:trHeight w:val="1027"/>
        </w:trPr>
        <w:tc>
          <w:tcPr>
            <w:tcW w:w="500" w:type="dxa"/>
          </w:tcPr>
          <w:p w14:paraId="4B4EA171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09" w:type="dxa"/>
          </w:tcPr>
          <w:p w14:paraId="22945028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Завдання Програми</w:t>
            </w:r>
          </w:p>
        </w:tc>
        <w:tc>
          <w:tcPr>
            <w:tcW w:w="1922" w:type="dxa"/>
          </w:tcPr>
          <w:p w14:paraId="2ED3DBC9" w14:textId="77777777" w:rsidR="007B0DF0" w:rsidRPr="00D66017" w:rsidRDefault="007B0DF0" w:rsidP="00E62BCF">
            <w:pPr>
              <w:pStyle w:val="1"/>
              <w:ind w:left="17" w:right="113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8227F2">
              <w:rPr>
                <w:bCs/>
                <w:sz w:val="24"/>
                <w:szCs w:val="24"/>
                <w:lang w:eastAsia="en-US"/>
              </w:rPr>
              <w:t>Найменуван-ня</w:t>
            </w:r>
            <w:proofErr w:type="spellEnd"/>
            <w:r w:rsidRPr="008227F2">
              <w:rPr>
                <w:bCs/>
                <w:sz w:val="24"/>
                <w:szCs w:val="24"/>
                <w:lang w:eastAsia="en-US"/>
              </w:rPr>
              <w:t xml:space="preserve"> заходу</w:t>
            </w:r>
          </w:p>
        </w:tc>
        <w:tc>
          <w:tcPr>
            <w:tcW w:w="1843" w:type="dxa"/>
          </w:tcPr>
          <w:p w14:paraId="10A36BEA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Обсяг фінансування, грн</w:t>
            </w:r>
          </w:p>
        </w:tc>
        <w:tc>
          <w:tcPr>
            <w:tcW w:w="1701" w:type="dxa"/>
          </w:tcPr>
          <w:p w14:paraId="686FA4D5" w14:textId="77777777" w:rsidR="007B0DF0" w:rsidRPr="008227F2" w:rsidRDefault="007B0DF0" w:rsidP="00E62BCF">
            <w:pPr>
              <w:jc w:val="center"/>
              <w:rPr>
                <w:rStyle w:val="base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227F2">
              <w:rPr>
                <w:rStyle w:val="base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Джерела</w:t>
            </w:r>
          </w:p>
          <w:p w14:paraId="1E135B65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8227F2">
              <w:rPr>
                <w:rStyle w:val="base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893" w:type="dxa"/>
          </w:tcPr>
          <w:p w14:paraId="67A5E743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7B0DF0" w:rsidRPr="00D66017" w14:paraId="08ECC065" w14:textId="77777777" w:rsidTr="00E62BCF">
        <w:trPr>
          <w:trHeight w:val="936"/>
        </w:trPr>
        <w:tc>
          <w:tcPr>
            <w:tcW w:w="500" w:type="dxa"/>
          </w:tcPr>
          <w:p w14:paraId="130ECF94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2109" w:type="dxa"/>
            <w:vMerge w:val="restart"/>
          </w:tcPr>
          <w:p w14:paraId="3A3E131E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функціонування КП «Східна НОВА»</w:t>
            </w:r>
          </w:p>
        </w:tc>
        <w:tc>
          <w:tcPr>
            <w:tcW w:w="1922" w:type="dxa"/>
          </w:tcPr>
          <w:p w14:paraId="7A704222" w14:textId="77777777" w:rsidR="007B0DF0" w:rsidRPr="00D66017" w:rsidRDefault="007B0DF0" w:rsidP="00E62B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фінансової підтримки,</w:t>
            </w:r>
          </w:p>
        </w:tc>
        <w:tc>
          <w:tcPr>
            <w:tcW w:w="1843" w:type="dxa"/>
          </w:tcPr>
          <w:p w14:paraId="3FA60332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14:paraId="5ED55DEB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бюджет Лисичанської міської </w:t>
            </w:r>
            <w:proofErr w:type="spellStart"/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ної</w:t>
            </w:r>
            <w:proofErr w:type="spellEnd"/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893" w:type="dxa"/>
            <w:vMerge w:val="restart"/>
          </w:tcPr>
          <w:p w14:paraId="3A80E886" w14:textId="77777777" w:rsidR="007B0DF0" w:rsidRPr="008227F2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економічної активності комунального підприємства в умовах воєнного стану;</w:t>
            </w:r>
          </w:p>
          <w:p w14:paraId="7E652296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збереження трудового потенціалу, кваліфікованих фахівців підприємства</w:t>
            </w:r>
          </w:p>
        </w:tc>
      </w:tr>
      <w:tr w:rsidR="007B0DF0" w:rsidRPr="00D66017" w14:paraId="1DAA2E96" w14:textId="77777777" w:rsidTr="00E62BCF">
        <w:trPr>
          <w:trHeight w:val="216"/>
        </w:trPr>
        <w:tc>
          <w:tcPr>
            <w:tcW w:w="500" w:type="dxa"/>
          </w:tcPr>
          <w:p w14:paraId="7D9D8561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109" w:type="dxa"/>
            <w:vMerge/>
          </w:tcPr>
          <w:p w14:paraId="1F12DE44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</w:tcPr>
          <w:p w14:paraId="31E58C47" w14:textId="77777777" w:rsidR="007B0DF0" w:rsidRPr="00D66017" w:rsidRDefault="007B0DF0" w:rsidP="00E62B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843" w:type="dxa"/>
          </w:tcPr>
          <w:p w14:paraId="4E4354C3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81795EF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93" w:type="dxa"/>
            <w:vMerge/>
          </w:tcPr>
          <w:p w14:paraId="0BDFA42E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0DF0" w:rsidRPr="00D66017" w14:paraId="64C4A4C5" w14:textId="77777777" w:rsidTr="00E62BCF">
        <w:trPr>
          <w:trHeight w:val="308"/>
        </w:trPr>
        <w:tc>
          <w:tcPr>
            <w:tcW w:w="500" w:type="dxa"/>
          </w:tcPr>
          <w:p w14:paraId="24C9FAF9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lang w:val="uk-UA"/>
              </w:rPr>
            </w:pPr>
            <w:r w:rsidRPr="008227F2">
              <w:rPr>
                <w:rFonts w:ascii="Times New Roman" w:hAnsi="Times New Roman" w:cs="Times New Roman"/>
                <w:bCs/>
                <w:spacing w:val="-2"/>
                <w:lang w:val="uk-UA"/>
              </w:rPr>
              <w:t>1.1</w:t>
            </w:r>
          </w:p>
        </w:tc>
        <w:tc>
          <w:tcPr>
            <w:tcW w:w="2109" w:type="dxa"/>
            <w:vMerge/>
          </w:tcPr>
          <w:p w14:paraId="73ADEB0F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</w:tcPr>
          <w:p w14:paraId="721F9F06" w14:textId="77777777" w:rsidR="007B0DF0" w:rsidRPr="00D66017" w:rsidRDefault="007B0DF0" w:rsidP="00E62B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843" w:type="dxa"/>
          </w:tcPr>
          <w:p w14:paraId="42249DB2" w14:textId="77777777" w:rsidR="007B0DF0" w:rsidRPr="00D66017" w:rsidRDefault="007B0DF0" w:rsidP="00E62BCF">
            <w:pPr>
              <w:jc w:val="righ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 </w:t>
            </w:r>
            <w:r w:rsidRPr="00822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779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 </w:t>
            </w:r>
            <w:r w:rsidRPr="00822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606,00</w:t>
            </w:r>
          </w:p>
        </w:tc>
        <w:tc>
          <w:tcPr>
            <w:tcW w:w="1701" w:type="dxa"/>
            <w:vMerge/>
          </w:tcPr>
          <w:p w14:paraId="11C27A87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93" w:type="dxa"/>
            <w:vMerge/>
          </w:tcPr>
          <w:p w14:paraId="6CE33DBE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0DF0" w:rsidRPr="00D66017" w14:paraId="299769E8" w14:textId="77777777" w:rsidTr="00E62BCF">
        <w:trPr>
          <w:trHeight w:val="600"/>
        </w:trPr>
        <w:tc>
          <w:tcPr>
            <w:tcW w:w="500" w:type="dxa"/>
          </w:tcPr>
          <w:p w14:paraId="66F2186B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lang w:val="uk-UA"/>
              </w:rPr>
            </w:pPr>
            <w:r w:rsidRPr="008227F2">
              <w:rPr>
                <w:rFonts w:ascii="Times New Roman" w:hAnsi="Times New Roman" w:cs="Times New Roman"/>
                <w:bCs/>
                <w:spacing w:val="-2"/>
                <w:lang w:val="uk-UA"/>
              </w:rPr>
              <w:t>1.2</w:t>
            </w:r>
          </w:p>
        </w:tc>
        <w:tc>
          <w:tcPr>
            <w:tcW w:w="2109" w:type="dxa"/>
            <w:vMerge/>
          </w:tcPr>
          <w:p w14:paraId="709FAE90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</w:tcPr>
          <w:p w14:paraId="38F8C785" w14:textId="77777777" w:rsidR="007B0DF0" w:rsidRPr="00D66017" w:rsidRDefault="007B0DF0" w:rsidP="00E62B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843" w:type="dxa"/>
          </w:tcPr>
          <w:p w14:paraId="3B0B00E0" w14:textId="77777777" w:rsidR="007B0DF0" w:rsidRPr="00D66017" w:rsidRDefault="007B0DF0" w:rsidP="00E62BCF">
            <w:pPr>
              <w:jc w:val="righ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 </w:t>
            </w:r>
            <w:r w:rsidRPr="00822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263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 </w:t>
            </w:r>
            <w:r w:rsidRPr="00822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516,00</w:t>
            </w:r>
          </w:p>
        </w:tc>
        <w:tc>
          <w:tcPr>
            <w:tcW w:w="1701" w:type="dxa"/>
            <w:vMerge/>
          </w:tcPr>
          <w:p w14:paraId="302D56C3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93" w:type="dxa"/>
            <w:vMerge/>
          </w:tcPr>
          <w:p w14:paraId="566631F5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0DF0" w:rsidRPr="00D66017" w14:paraId="322C48BF" w14:textId="77777777" w:rsidTr="00E62BCF">
        <w:trPr>
          <w:trHeight w:val="1531"/>
        </w:trPr>
        <w:tc>
          <w:tcPr>
            <w:tcW w:w="500" w:type="dxa"/>
          </w:tcPr>
          <w:p w14:paraId="30C6C452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lang w:val="uk-UA"/>
              </w:rPr>
            </w:pPr>
            <w:r w:rsidRPr="008227F2">
              <w:rPr>
                <w:rFonts w:ascii="Times New Roman" w:hAnsi="Times New Roman" w:cs="Times New Roman"/>
                <w:bCs/>
                <w:spacing w:val="-2"/>
                <w:lang w:val="uk-UA"/>
              </w:rPr>
              <w:t>1.3</w:t>
            </w:r>
          </w:p>
        </w:tc>
        <w:tc>
          <w:tcPr>
            <w:tcW w:w="2109" w:type="dxa"/>
            <w:vMerge/>
          </w:tcPr>
          <w:p w14:paraId="54664BDD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</w:tcPr>
          <w:p w14:paraId="73794176" w14:textId="77777777" w:rsidR="007B0DF0" w:rsidRPr="00D66017" w:rsidRDefault="007B0DF0" w:rsidP="00E62B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технічного обслуговування техніки (транспорту)</w:t>
            </w:r>
          </w:p>
        </w:tc>
        <w:tc>
          <w:tcPr>
            <w:tcW w:w="1843" w:type="dxa"/>
          </w:tcPr>
          <w:p w14:paraId="0DD14674" w14:textId="77777777" w:rsidR="007B0DF0" w:rsidRPr="00D66017" w:rsidRDefault="007B0DF0" w:rsidP="00E62BCF">
            <w:pPr>
              <w:jc w:val="righ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668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 </w:t>
            </w:r>
            <w:r w:rsidRPr="00822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701" w:type="dxa"/>
            <w:vMerge/>
          </w:tcPr>
          <w:p w14:paraId="308889E9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93" w:type="dxa"/>
            <w:vMerge/>
          </w:tcPr>
          <w:p w14:paraId="011F8B36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0DF0" w:rsidRPr="00D66017" w14:paraId="328FAAFD" w14:textId="77777777" w:rsidTr="00E62BCF">
        <w:trPr>
          <w:trHeight w:val="1531"/>
        </w:trPr>
        <w:tc>
          <w:tcPr>
            <w:tcW w:w="500" w:type="dxa"/>
          </w:tcPr>
          <w:p w14:paraId="67EF8EB8" w14:textId="77777777" w:rsidR="007B0DF0" w:rsidRPr="008227F2" w:rsidRDefault="007B0DF0" w:rsidP="00E62BCF">
            <w:pPr>
              <w:jc w:val="center"/>
              <w:rPr>
                <w:rFonts w:ascii="Times New Roman" w:hAnsi="Times New Roman" w:cs="Times New Roman"/>
                <w:bCs/>
                <w:spacing w:val="-2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2"/>
                <w:lang w:val="uk-UA"/>
              </w:rPr>
              <w:t>1.4</w:t>
            </w:r>
          </w:p>
        </w:tc>
        <w:tc>
          <w:tcPr>
            <w:tcW w:w="2109" w:type="dxa"/>
            <w:vMerge/>
          </w:tcPr>
          <w:p w14:paraId="6C430B2F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</w:tcPr>
          <w:p w14:paraId="6311069A" w14:textId="77777777" w:rsidR="007B0DF0" w:rsidRPr="00AB3338" w:rsidRDefault="007B0DF0" w:rsidP="00E62B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придбання </w:t>
            </w:r>
            <w:r w:rsidRPr="00AB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пально-мастильних матеріалів (Д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AB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бензин)</w:t>
            </w:r>
          </w:p>
        </w:tc>
        <w:tc>
          <w:tcPr>
            <w:tcW w:w="1843" w:type="dxa"/>
          </w:tcPr>
          <w:p w14:paraId="1F373DF4" w14:textId="04439795" w:rsidR="007B0DF0" w:rsidRPr="008227F2" w:rsidRDefault="007B0DF0" w:rsidP="00E62BCF">
            <w:pPr>
              <w:jc w:val="righ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1 859 700,00</w:t>
            </w:r>
          </w:p>
        </w:tc>
        <w:tc>
          <w:tcPr>
            <w:tcW w:w="1701" w:type="dxa"/>
            <w:vMerge/>
          </w:tcPr>
          <w:p w14:paraId="255084B9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93" w:type="dxa"/>
            <w:vMerge/>
          </w:tcPr>
          <w:p w14:paraId="1D0060D6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0DF0" w:rsidRPr="00D66017" w14:paraId="747F29A4" w14:textId="77777777" w:rsidTr="00E62BCF">
        <w:trPr>
          <w:trHeight w:val="368"/>
        </w:trPr>
        <w:tc>
          <w:tcPr>
            <w:tcW w:w="4531" w:type="dxa"/>
            <w:gridSpan w:val="3"/>
          </w:tcPr>
          <w:p w14:paraId="4C9F7D0F" w14:textId="77777777" w:rsidR="007B0DF0" w:rsidRPr="00D66017" w:rsidRDefault="007B0DF0" w:rsidP="00E62BCF">
            <w:pPr>
              <w:jc w:val="right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8227F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Разом, грн:</w:t>
            </w:r>
          </w:p>
        </w:tc>
        <w:tc>
          <w:tcPr>
            <w:tcW w:w="1843" w:type="dxa"/>
          </w:tcPr>
          <w:p w14:paraId="1D8D776D" w14:textId="477F86E8" w:rsidR="007B0DF0" w:rsidRPr="00D66017" w:rsidRDefault="007B0DF0" w:rsidP="00E62BC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10 570 822</w:t>
            </w:r>
            <w:r w:rsidRPr="00822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</w:t>
            </w:r>
          </w:p>
        </w:tc>
        <w:tc>
          <w:tcPr>
            <w:tcW w:w="1701" w:type="dxa"/>
          </w:tcPr>
          <w:p w14:paraId="572B554E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93" w:type="dxa"/>
          </w:tcPr>
          <w:p w14:paraId="347480D5" w14:textId="77777777" w:rsidR="007B0DF0" w:rsidRPr="00D66017" w:rsidRDefault="007B0DF0" w:rsidP="00E62BCF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</w:tbl>
    <w:p w14:paraId="4D6D769B" w14:textId="77777777" w:rsidR="007B0DF0" w:rsidRPr="00D66017" w:rsidRDefault="007B0DF0" w:rsidP="007B0DF0">
      <w:pPr>
        <w:pStyle w:val="41"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</w:p>
    <w:p w14:paraId="7B6C063A" w14:textId="77777777" w:rsidR="007B0DF0" w:rsidRPr="00D66017" w:rsidRDefault="007B0DF0" w:rsidP="007B0DF0">
      <w:pPr>
        <w:pStyle w:val="41"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</w:p>
    <w:p w14:paraId="7A37CAD0" w14:textId="77777777" w:rsidR="007B0DF0" w:rsidRPr="007B0DF0" w:rsidRDefault="007B0DF0" w:rsidP="007B0DF0">
      <w:pPr>
        <w:pStyle w:val="41"/>
        <w:shd w:val="clear" w:color="auto" w:fill="auto"/>
        <w:spacing w:line="240" w:lineRule="auto"/>
        <w:jc w:val="both"/>
        <w:rPr>
          <w:b w:val="0"/>
          <w:sz w:val="28"/>
          <w:szCs w:val="28"/>
          <w:lang w:val="uk-UA"/>
        </w:rPr>
      </w:pPr>
      <w:r w:rsidRPr="007B0DF0">
        <w:rPr>
          <w:b w:val="0"/>
          <w:sz w:val="28"/>
          <w:szCs w:val="28"/>
          <w:lang w:val="uk-UA"/>
        </w:rPr>
        <w:t>Начальник</w:t>
      </w:r>
    </w:p>
    <w:p w14:paraId="47C7FA9D" w14:textId="7FB3453D" w:rsidR="00E52FA9" w:rsidRPr="00F30A2F" w:rsidRDefault="007B0DF0" w:rsidP="008952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DF0">
        <w:rPr>
          <w:rFonts w:ascii="Times New Roman" w:hAnsi="Times New Roman" w:cs="Times New Roman"/>
          <w:bCs/>
          <w:sz w:val="28"/>
          <w:szCs w:val="28"/>
        </w:rPr>
        <w:t>управління власності</w:t>
      </w:r>
      <w:r w:rsidRPr="007B0DF0">
        <w:rPr>
          <w:rFonts w:ascii="Times New Roman" w:hAnsi="Times New Roman" w:cs="Times New Roman"/>
          <w:bCs/>
          <w:sz w:val="28"/>
          <w:szCs w:val="28"/>
        </w:rPr>
        <w:tab/>
      </w:r>
      <w:r w:rsidRPr="007B0DF0">
        <w:rPr>
          <w:rFonts w:ascii="Times New Roman" w:hAnsi="Times New Roman" w:cs="Times New Roman"/>
          <w:bCs/>
          <w:sz w:val="28"/>
          <w:szCs w:val="28"/>
        </w:rPr>
        <w:tab/>
      </w:r>
      <w:r w:rsidRPr="007B0DF0">
        <w:rPr>
          <w:rFonts w:ascii="Times New Roman" w:hAnsi="Times New Roman" w:cs="Times New Roman"/>
          <w:bCs/>
          <w:sz w:val="28"/>
          <w:szCs w:val="28"/>
        </w:rPr>
        <w:tab/>
      </w:r>
      <w:r w:rsidRPr="007B0DF0">
        <w:rPr>
          <w:rFonts w:ascii="Times New Roman" w:hAnsi="Times New Roman" w:cs="Times New Roman"/>
          <w:bCs/>
          <w:sz w:val="28"/>
          <w:szCs w:val="28"/>
        </w:rPr>
        <w:tab/>
      </w:r>
      <w:r w:rsidRPr="007B0DF0">
        <w:rPr>
          <w:rFonts w:ascii="Times New Roman" w:hAnsi="Times New Roman" w:cs="Times New Roman"/>
          <w:bCs/>
          <w:sz w:val="28"/>
          <w:szCs w:val="28"/>
        </w:rPr>
        <w:tab/>
      </w:r>
      <w:r w:rsidRPr="007B0DF0">
        <w:rPr>
          <w:rFonts w:ascii="Times New Roman" w:hAnsi="Times New Roman" w:cs="Times New Roman"/>
          <w:bCs/>
          <w:sz w:val="28"/>
          <w:szCs w:val="28"/>
        </w:rPr>
        <w:tab/>
      </w:r>
      <w:r w:rsidRPr="007B0DF0">
        <w:rPr>
          <w:rFonts w:ascii="Times New Roman" w:hAnsi="Times New Roman" w:cs="Times New Roman"/>
          <w:bCs/>
          <w:sz w:val="28"/>
          <w:szCs w:val="28"/>
        </w:rPr>
        <w:tab/>
      </w:r>
      <w:r w:rsidRPr="007B0DF0">
        <w:rPr>
          <w:rFonts w:ascii="Times New Roman" w:hAnsi="Times New Roman" w:cs="Times New Roman"/>
          <w:bCs/>
          <w:sz w:val="28"/>
          <w:szCs w:val="28"/>
        </w:rPr>
        <w:tab/>
        <w:t>Олена ЗИЛЬ</w:t>
      </w:r>
    </w:p>
    <w:p w14:paraId="62C1D27A" w14:textId="77777777" w:rsidR="00E52FA9" w:rsidRPr="00DE420D" w:rsidRDefault="00E52FA9" w:rsidP="0089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61175" w14:textId="77777777" w:rsidR="00E52FA9" w:rsidRPr="00DE420D" w:rsidRDefault="00E52FA9" w:rsidP="0089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EB728" w14:textId="77777777" w:rsidR="007E6453" w:rsidRPr="00DE420D" w:rsidRDefault="007E6453" w:rsidP="00895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6453" w:rsidRPr="00DE420D" w:rsidSect="006A4192">
      <w:headerReference w:type="default" r:id="rId11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C302" w14:textId="77777777" w:rsidR="00736A7C" w:rsidRDefault="00736A7C" w:rsidP="006E17F8">
      <w:pPr>
        <w:spacing w:after="0" w:line="240" w:lineRule="auto"/>
      </w:pPr>
      <w:r>
        <w:separator/>
      </w:r>
    </w:p>
  </w:endnote>
  <w:endnote w:type="continuationSeparator" w:id="0">
    <w:p w14:paraId="0F9D607E" w14:textId="77777777" w:rsidR="00736A7C" w:rsidRDefault="00736A7C" w:rsidP="006E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9259" w14:textId="77777777" w:rsidR="006E17F8" w:rsidRPr="006E17F8" w:rsidRDefault="006E17F8" w:rsidP="006E17F8">
    <w:pPr>
      <w:pStyle w:val="ab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C063" w14:textId="77777777" w:rsidR="00736A7C" w:rsidRDefault="00736A7C" w:rsidP="006E17F8">
      <w:pPr>
        <w:spacing w:after="0" w:line="240" w:lineRule="auto"/>
      </w:pPr>
      <w:r>
        <w:separator/>
      </w:r>
    </w:p>
  </w:footnote>
  <w:footnote w:type="continuationSeparator" w:id="0">
    <w:p w14:paraId="35BD8751" w14:textId="77777777" w:rsidR="00736A7C" w:rsidRDefault="00736A7C" w:rsidP="006E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835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B3286A" w14:textId="5823AD55" w:rsidR="006E17F8" w:rsidRPr="006E17F8" w:rsidRDefault="006E17F8" w:rsidP="006E17F8">
        <w:pPr>
          <w:pStyle w:val="a9"/>
          <w:tabs>
            <w:tab w:val="clear" w:pos="4513"/>
            <w:tab w:val="clear" w:pos="9026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17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17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17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17F8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6E17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D0C208" w14:textId="77777777" w:rsidR="006E17F8" w:rsidRPr="006E17F8" w:rsidRDefault="006E17F8" w:rsidP="006E17F8">
    <w:pPr>
      <w:pStyle w:val="a9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D251" w14:textId="77777777" w:rsidR="006E17F8" w:rsidRPr="006E17F8" w:rsidRDefault="006E17F8" w:rsidP="006E17F8">
    <w:pPr>
      <w:pStyle w:val="a9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D717" w14:textId="402C1F4C" w:rsidR="00990F30" w:rsidRPr="006E17F8" w:rsidRDefault="00990F30" w:rsidP="00990F30">
    <w:pPr>
      <w:pStyle w:val="a9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5C3"/>
    <w:multiLevelType w:val="hybridMultilevel"/>
    <w:tmpl w:val="77E2734A"/>
    <w:lvl w:ilvl="0" w:tplc="7FBA60D6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CA5B2D"/>
    <w:multiLevelType w:val="hybridMultilevel"/>
    <w:tmpl w:val="A1F2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66D6A"/>
    <w:multiLevelType w:val="hybridMultilevel"/>
    <w:tmpl w:val="EDB2652C"/>
    <w:lvl w:ilvl="0" w:tplc="938848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3F41C7"/>
    <w:multiLevelType w:val="hybridMultilevel"/>
    <w:tmpl w:val="4000CBE2"/>
    <w:lvl w:ilvl="0" w:tplc="E7AAF9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3F0536"/>
    <w:multiLevelType w:val="hybridMultilevel"/>
    <w:tmpl w:val="3FC84C6E"/>
    <w:lvl w:ilvl="0" w:tplc="44303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363549">
    <w:abstractNumId w:val="4"/>
  </w:num>
  <w:num w:numId="2" w16cid:durableId="1892575894">
    <w:abstractNumId w:val="2"/>
  </w:num>
  <w:num w:numId="3" w16cid:durableId="169369843">
    <w:abstractNumId w:val="3"/>
  </w:num>
  <w:num w:numId="4" w16cid:durableId="497699770">
    <w:abstractNumId w:val="1"/>
  </w:num>
  <w:num w:numId="5" w16cid:durableId="17592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18"/>
    <w:rsid w:val="0003060D"/>
    <w:rsid w:val="00051EF0"/>
    <w:rsid w:val="00061900"/>
    <w:rsid w:val="000768A5"/>
    <w:rsid w:val="00137CBF"/>
    <w:rsid w:val="00145D6C"/>
    <w:rsid w:val="001D4493"/>
    <w:rsid w:val="002D7D1F"/>
    <w:rsid w:val="00396121"/>
    <w:rsid w:val="003E0CCA"/>
    <w:rsid w:val="003E311F"/>
    <w:rsid w:val="00443AB0"/>
    <w:rsid w:val="004C25B9"/>
    <w:rsid w:val="00546E01"/>
    <w:rsid w:val="005D2CCA"/>
    <w:rsid w:val="005E0F9F"/>
    <w:rsid w:val="00617865"/>
    <w:rsid w:val="00623F9F"/>
    <w:rsid w:val="00665F18"/>
    <w:rsid w:val="00672C9F"/>
    <w:rsid w:val="006A4192"/>
    <w:rsid w:val="006E17F8"/>
    <w:rsid w:val="006E1AAE"/>
    <w:rsid w:val="00736A7C"/>
    <w:rsid w:val="00740CA8"/>
    <w:rsid w:val="007449E0"/>
    <w:rsid w:val="007B0DF0"/>
    <w:rsid w:val="007E6453"/>
    <w:rsid w:val="007E6AD1"/>
    <w:rsid w:val="00851AF9"/>
    <w:rsid w:val="008841A8"/>
    <w:rsid w:val="00895243"/>
    <w:rsid w:val="00897DAB"/>
    <w:rsid w:val="00927C57"/>
    <w:rsid w:val="00953B15"/>
    <w:rsid w:val="00990F30"/>
    <w:rsid w:val="00AA35EB"/>
    <w:rsid w:val="00AC5C45"/>
    <w:rsid w:val="00B119C2"/>
    <w:rsid w:val="00B27977"/>
    <w:rsid w:val="00B4494B"/>
    <w:rsid w:val="00BA5F24"/>
    <w:rsid w:val="00C20082"/>
    <w:rsid w:val="00C56DD0"/>
    <w:rsid w:val="00D17FC9"/>
    <w:rsid w:val="00D33B0C"/>
    <w:rsid w:val="00DA29DA"/>
    <w:rsid w:val="00DE420D"/>
    <w:rsid w:val="00E03633"/>
    <w:rsid w:val="00E073CD"/>
    <w:rsid w:val="00E52FA9"/>
    <w:rsid w:val="00E62ED7"/>
    <w:rsid w:val="00E96754"/>
    <w:rsid w:val="00EC06BA"/>
    <w:rsid w:val="00EC3DD8"/>
    <w:rsid w:val="00EC6A4C"/>
    <w:rsid w:val="00EE324B"/>
    <w:rsid w:val="00F30A2F"/>
    <w:rsid w:val="00F47C8C"/>
    <w:rsid w:val="00F90CA1"/>
    <w:rsid w:val="00FC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BCFB"/>
  <w15:docId w15:val="{47C84FB5-49AD-44CE-82B8-43295BF1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8A5"/>
  </w:style>
  <w:style w:type="paragraph" w:styleId="1">
    <w:name w:val="heading 1"/>
    <w:basedOn w:val="a"/>
    <w:next w:val="a"/>
    <w:link w:val="10"/>
    <w:qFormat/>
    <w:rsid w:val="006A419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01"/>
    <w:pPr>
      <w:ind w:left="720"/>
      <w:contextualSpacing/>
    </w:pPr>
    <w:rPr>
      <w:kern w:val="2"/>
    </w:rPr>
  </w:style>
  <w:style w:type="paragraph" w:styleId="a4">
    <w:name w:val="Balloon Text"/>
    <w:basedOn w:val="a"/>
    <w:link w:val="a5"/>
    <w:uiPriority w:val="99"/>
    <w:semiHidden/>
    <w:unhideWhenUsed/>
    <w:rsid w:val="0089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243"/>
    <w:rPr>
      <w:rFonts w:ascii="Tahoma" w:hAnsi="Tahoma" w:cs="Tahoma"/>
      <w:sz w:val="16"/>
      <w:szCs w:val="16"/>
    </w:rPr>
  </w:style>
  <w:style w:type="paragraph" w:styleId="a6">
    <w:name w:val="No Spacing"/>
    <w:qFormat/>
    <w:rsid w:val="00DA29DA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10">
    <w:name w:val="Заголовок 1 Знак"/>
    <w:basedOn w:val="a0"/>
    <w:link w:val="1"/>
    <w:rsid w:val="006A4192"/>
    <w:rPr>
      <w:rFonts w:ascii="Arial" w:eastAsia="Times New Roman" w:hAnsi="Arial" w:cs="Times New Roman"/>
      <w:b/>
      <w:sz w:val="32"/>
      <w:szCs w:val="20"/>
    </w:rPr>
  </w:style>
  <w:style w:type="paragraph" w:styleId="a7">
    <w:name w:val="Title"/>
    <w:basedOn w:val="a"/>
    <w:link w:val="a8"/>
    <w:uiPriority w:val="99"/>
    <w:qFormat/>
    <w:rsid w:val="006A4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6A4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E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17F8"/>
  </w:style>
  <w:style w:type="paragraph" w:styleId="ab">
    <w:name w:val="footer"/>
    <w:basedOn w:val="a"/>
    <w:link w:val="ac"/>
    <w:uiPriority w:val="99"/>
    <w:unhideWhenUsed/>
    <w:rsid w:val="006E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17F8"/>
  </w:style>
  <w:style w:type="paragraph" w:customStyle="1" w:styleId="41">
    <w:name w:val="Основной текст (4)1"/>
    <w:basedOn w:val="a"/>
    <w:rsid w:val="007B0DF0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table" w:styleId="ad">
    <w:name w:val="Table Grid"/>
    <w:basedOn w:val="a1"/>
    <w:uiPriority w:val="59"/>
    <w:rsid w:val="007B0DF0"/>
    <w:pPr>
      <w:spacing w:after="0" w:line="240" w:lineRule="auto"/>
    </w:pPr>
    <w:rPr>
      <w:rFonts w:eastAsiaTheme="minorEastAsia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e">
    <w:name w:val="base"/>
    <w:basedOn w:val="a0"/>
    <w:rsid w:val="007B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AFG AFG</cp:lastModifiedBy>
  <cp:revision>3</cp:revision>
  <dcterms:created xsi:type="dcterms:W3CDTF">2026-03-11T11:59:00Z</dcterms:created>
  <dcterms:modified xsi:type="dcterms:W3CDTF">2026-03-11T12:01:00Z</dcterms:modified>
</cp:coreProperties>
</file>