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F1D" w:rsidRPr="00EB3400" w:rsidRDefault="00773F1D" w:rsidP="00773F1D">
      <w:pPr>
        <w:pStyle w:val="a7"/>
        <w:rPr>
          <w:spacing w:val="10"/>
          <w:lang w:val="uk-UA"/>
        </w:rPr>
      </w:pPr>
      <w:r w:rsidRPr="00EB3400">
        <w:rPr>
          <w:noProof/>
          <w:spacing w:val="10"/>
          <w:lang w:val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36830</wp:posOffset>
            </wp:positionV>
            <wp:extent cx="430530" cy="610870"/>
            <wp:effectExtent l="19050" t="0" r="7620" b="0"/>
            <wp:wrapTight wrapText="bothSides">
              <wp:wrapPolygon edited="0">
                <wp:start x="-956" y="0"/>
                <wp:lineTo x="-956" y="16840"/>
                <wp:lineTo x="2867" y="20881"/>
                <wp:lineTo x="7646" y="20881"/>
                <wp:lineTo x="14336" y="20881"/>
                <wp:lineTo x="19115" y="20881"/>
                <wp:lineTo x="21982" y="16840"/>
                <wp:lineTo x="21982" y="0"/>
                <wp:lineTo x="-956" y="0"/>
              </wp:wrapPolygon>
            </wp:wrapTight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F1D" w:rsidRPr="00EB3400" w:rsidRDefault="00773F1D" w:rsidP="00773F1D">
      <w:pPr>
        <w:pStyle w:val="a7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:rsidR="00757399" w:rsidRPr="00EB3400" w:rsidRDefault="00757399" w:rsidP="00773F1D">
      <w:pPr>
        <w:pStyle w:val="a7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:rsidR="00757399" w:rsidRPr="00EB3400" w:rsidRDefault="00757399" w:rsidP="00773F1D">
      <w:pPr>
        <w:pStyle w:val="a7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:rsidR="00773F1D" w:rsidRPr="00EB3400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EB3400">
        <w:rPr>
          <w:b/>
          <w:color w:val="000000"/>
          <w:szCs w:val="28"/>
          <w:lang w:val="uk-UA"/>
        </w:rPr>
        <w:t>УКРАЇНА</w:t>
      </w:r>
    </w:p>
    <w:p w:rsidR="00773F1D" w:rsidRPr="00EB3400" w:rsidRDefault="0068580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EB3400">
        <w:rPr>
          <w:b/>
          <w:color w:val="000000"/>
          <w:szCs w:val="28"/>
          <w:lang w:val="uk-UA"/>
        </w:rPr>
        <w:t xml:space="preserve">ЛИСИЧАНСЬКА МІСЬКА </w:t>
      </w:r>
      <w:r w:rsidR="00773F1D" w:rsidRPr="00EB3400">
        <w:rPr>
          <w:b/>
          <w:color w:val="000000"/>
          <w:szCs w:val="28"/>
          <w:lang w:val="uk-UA"/>
        </w:rPr>
        <w:t xml:space="preserve">ВІЙСЬКОВА АДМІНІСТРАЦІЯ </w:t>
      </w:r>
      <w:r w:rsidRPr="00EB3400">
        <w:rPr>
          <w:b/>
          <w:color w:val="000000"/>
          <w:szCs w:val="28"/>
          <w:lang w:val="uk-UA"/>
        </w:rPr>
        <w:t xml:space="preserve">СЄВЄРОДОНЕЦЬКОГО РАЙОНУ </w:t>
      </w:r>
      <w:r w:rsidR="00773F1D" w:rsidRPr="00EB3400">
        <w:rPr>
          <w:b/>
          <w:color w:val="000000"/>
          <w:szCs w:val="28"/>
          <w:lang w:val="uk-UA"/>
        </w:rPr>
        <w:t>ЛУГАНСЬКОЇ ОБЛАСТІ</w:t>
      </w:r>
    </w:p>
    <w:p w:rsidR="00773F1D" w:rsidRPr="00EB3400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</w:p>
    <w:p w:rsidR="00773F1D" w:rsidRPr="00EB3400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EB3400">
        <w:rPr>
          <w:b/>
          <w:color w:val="000000"/>
          <w:szCs w:val="28"/>
          <w:lang w:val="uk-UA"/>
        </w:rPr>
        <w:t>РОЗПОРЯДЖЕННЯ</w:t>
      </w:r>
    </w:p>
    <w:p w:rsidR="009756D8" w:rsidRPr="00EB3400" w:rsidRDefault="0082470B" w:rsidP="00773F1D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EB3400">
        <w:rPr>
          <w:b/>
          <w:color w:val="000000"/>
          <w:szCs w:val="28"/>
          <w:lang w:val="uk-UA"/>
        </w:rPr>
        <w:t>НАЧАЛЬ</w:t>
      </w:r>
      <w:r w:rsidR="00773F1D" w:rsidRPr="00EB3400">
        <w:rPr>
          <w:b/>
          <w:color w:val="000000"/>
          <w:szCs w:val="28"/>
          <w:lang w:val="uk-UA"/>
        </w:rPr>
        <w:t xml:space="preserve">НИКА </w:t>
      </w:r>
      <w:r w:rsidR="009756D8" w:rsidRPr="00EB3400">
        <w:rPr>
          <w:b/>
          <w:color w:val="000000"/>
          <w:szCs w:val="28"/>
          <w:lang w:val="uk-UA"/>
        </w:rPr>
        <w:t>ЛИСИЧАНСЬКОЇ МІСЬКОЇ</w:t>
      </w:r>
    </w:p>
    <w:p w:rsidR="00773F1D" w:rsidRPr="00EB3400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EB3400">
        <w:rPr>
          <w:b/>
          <w:color w:val="000000"/>
          <w:szCs w:val="28"/>
          <w:lang w:val="uk-UA"/>
        </w:rPr>
        <w:t>ВІЙСЬКОВОЇ АДМІНІСТРАЦІЇ</w:t>
      </w:r>
    </w:p>
    <w:p w:rsidR="00773F1D" w:rsidRPr="00EB3400" w:rsidRDefault="00773F1D" w:rsidP="00443105">
      <w:pPr>
        <w:jc w:val="center"/>
        <w:rPr>
          <w:szCs w:val="28"/>
          <w:lang w:val="uk-UA"/>
        </w:rPr>
      </w:pPr>
    </w:p>
    <w:p w:rsidR="00773F1D" w:rsidRPr="00EB3400" w:rsidRDefault="00652092" w:rsidP="00443105">
      <w:pPr>
        <w:rPr>
          <w:szCs w:val="28"/>
          <w:lang w:val="uk-UA"/>
        </w:rPr>
      </w:pPr>
      <w:r w:rsidRPr="00EB3400">
        <w:rPr>
          <w:szCs w:val="28"/>
          <w:lang w:val="uk-UA"/>
        </w:rPr>
        <w:t>01 січня 2025</w:t>
      </w:r>
      <w:r w:rsidR="00C54DCD" w:rsidRPr="00EB3400">
        <w:rPr>
          <w:szCs w:val="28"/>
          <w:lang w:val="uk-UA"/>
        </w:rPr>
        <w:t xml:space="preserve"> р.</w:t>
      </w:r>
      <w:r w:rsidR="00427824" w:rsidRPr="00EB3400">
        <w:rPr>
          <w:szCs w:val="28"/>
          <w:lang w:val="uk-UA"/>
        </w:rPr>
        <w:tab/>
      </w:r>
      <w:r w:rsidR="00427824" w:rsidRPr="00EB3400">
        <w:rPr>
          <w:szCs w:val="28"/>
          <w:lang w:val="uk-UA"/>
        </w:rPr>
        <w:tab/>
      </w:r>
      <w:r w:rsidR="00427824" w:rsidRPr="00EB3400">
        <w:rPr>
          <w:szCs w:val="28"/>
          <w:lang w:val="uk-UA"/>
        </w:rPr>
        <w:tab/>
      </w:r>
      <w:r w:rsidR="00427824" w:rsidRPr="00EB3400">
        <w:rPr>
          <w:szCs w:val="28"/>
          <w:lang w:val="uk-UA"/>
        </w:rPr>
        <w:tab/>
      </w:r>
      <w:r w:rsidR="00443105" w:rsidRPr="00EB3400">
        <w:rPr>
          <w:szCs w:val="28"/>
          <w:lang w:val="uk-UA"/>
        </w:rPr>
        <w:t>м. Лисичанськ</w:t>
      </w:r>
      <w:r w:rsidR="00443105" w:rsidRPr="00EB3400">
        <w:rPr>
          <w:szCs w:val="28"/>
          <w:lang w:val="uk-UA"/>
        </w:rPr>
        <w:tab/>
      </w:r>
      <w:r w:rsidR="00443105" w:rsidRPr="00EB3400">
        <w:rPr>
          <w:szCs w:val="28"/>
          <w:lang w:val="uk-UA"/>
        </w:rPr>
        <w:tab/>
      </w:r>
      <w:r w:rsidR="00443105" w:rsidRPr="00EB3400">
        <w:rPr>
          <w:szCs w:val="28"/>
          <w:lang w:val="uk-UA"/>
        </w:rPr>
        <w:tab/>
      </w:r>
      <w:r w:rsidR="00443105" w:rsidRPr="00EB3400">
        <w:rPr>
          <w:szCs w:val="28"/>
          <w:lang w:val="uk-UA"/>
        </w:rPr>
        <w:tab/>
      </w:r>
      <w:r w:rsidR="00427824" w:rsidRPr="00EB3400">
        <w:rPr>
          <w:szCs w:val="28"/>
          <w:lang w:val="uk-UA"/>
        </w:rPr>
        <w:t xml:space="preserve">       </w:t>
      </w:r>
      <w:r w:rsidR="00773F1D" w:rsidRPr="00EB3400">
        <w:rPr>
          <w:szCs w:val="28"/>
          <w:lang w:val="uk-UA"/>
        </w:rPr>
        <w:t>№</w:t>
      </w:r>
      <w:r w:rsidR="00443105" w:rsidRPr="00EB3400">
        <w:rPr>
          <w:szCs w:val="28"/>
          <w:lang w:val="uk-UA"/>
        </w:rPr>
        <w:t xml:space="preserve"> </w:t>
      </w:r>
      <w:r w:rsidRPr="00EB3400">
        <w:rPr>
          <w:szCs w:val="28"/>
          <w:lang w:val="uk-UA"/>
        </w:rPr>
        <w:t>04</w:t>
      </w:r>
    </w:p>
    <w:p w:rsidR="004C46A3" w:rsidRPr="00EB3400" w:rsidRDefault="004C46A3" w:rsidP="00443105">
      <w:pPr>
        <w:jc w:val="center"/>
        <w:rPr>
          <w:szCs w:val="28"/>
          <w:lang w:val="uk-UA"/>
        </w:rPr>
      </w:pPr>
    </w:p>
    <w:p w:rsidR="008755DA" w:rsidRPr="00EB3400" w:rsidRDefault="008755DA" w:rsidP="00443105">
      <w:pPr>
        <w:jc w:val="center"/>
        <w:rPr>
          <w:szCs w:val="28"/>
          <w:lang w:val="uk-UA"/>
        </w:rPr>
      </w:pPr>
    </w:p>
    <w:p w:rsidR="00277708" w:rsidRPr="00EB3400" w:rsidRDefault="00277708" w:rsidP="00443105">
      <w:pPr>
        <w:jc w:val="both"/>
        <w:rPr>
          <w:b/>
          <w:szCs w:val="28"/>
          <w:lang w:val="uk-UA"/>
        </w:rPr>
      </w:pPr>
      <w:r w:rsidRPr="00EB3400">
        <w:rPr>
          <w:rFonts w:eastAsia="Calibri"/>
          <w:b/>
          <w:bCs w:val="0"/>
          <w:color w:val="000000"/>
          <w:szCs w:val="28"/>
          <w:lang w:val="uk-UA" w:eastAsia="uk-UA" w:bidi="uk-UA"/>
        </w:rPr>
        <w:t>Про затвердження Положення про облікову політику</w:t>
      </w:r>
      <w:r w:rsidR="00B94A41" w:rsidRPr="00EB3400">
        <w:rPr>
          <w:rFonts w:eastAsia="Calibri"/>
          <w:b/>
          <w:bCs w:val="0"/>
          <w:color w:val="000000"/>
          <w:szCs w:val="28"/>
          <w:lang w:val="uk-UA" w:eastAsia="uk-UA" w:bidi="uk-UA"/>
        </w:rPr>
        <w:t xml:space="preserve"> </w:t>
      </w:r>
      <w:r w:rsidRPr="00EB3400">
        <w:rPr>
          <w:b/>
          <w:bCs w:val="0"/>
          <w:szCs w:val="28"/>
          <w:lang w:val="uk-UA" w:eastAsia="uk-UA"/>
        </w:rPr>
        <w:t>Лисичанської міської військової адміністрації</w:t>
      </w:r>
      <w:r w:rsidR="00B94A41" w:rsidRPr="00EB3400">
        <w:rPr>
          <w:b/>
          <w:bCs w:val="0"/>
          <w:szCs w:val="28"/>
          <w:lang w:val="uk-UA" w:eastAsia="uk-UA"/>
        </w:rPr>
        <w:t xml:space="preserve"> </w:t>
      </w:r>
      <w:r w:rsidRPr="00EB3400">
        <w:rPr>
          <w:b/>
          <w:bCs w:val="0"/>
          <w:szCs w:val="28"/>
          <w:lang w:val="uk-UA" w:eastAsia="uk-UA"/>
        </w:rPr>
        <w:t xml:space="preserve">Сєвєродонецького району </w:t>
      </w:r>
      <w:r w:rsidRPr="00EB3400">
        <w:rPr>
          <w:b/>
          <w:bCs w:val="0"/>
          <w:szCs w:val="28"/>
          <w:lang w:val="uk-UA"/>
        </w:rPr>
        <w:t xml:space="preserve">Луганської області </w:t>
      </w:r>
      <w:r w:rsidRPr="00EB3400">
        <w:rPr>
          <w:b/>
          <w:szCs w:val="28"/>
          <w:lang w:val="uk-UA"/>
        </w:rPr>
        <w:t>на 202</w:t>
      </w:r>
      <w:r w:rsidR="00652092" w:rsidRPr="00EB3400">
        <w:rPr>
          <w:b/>
          <w:szCs w:val="28"/>
          <w:lang w:val="uk-UA"/>
        </w:rPr>
        <w:t>5</w:t>
      </w:r>
      <w:r w:rsidRPr="00EB3400">
        <w:rPr>
          <w:b/>
          <w:szCs w:val="28"/>
          <w:lang w:val="uk-UA"/>
        </w:rPr>
        <w:t xml:space="preserve"> рік</w:t>
      </w:r>
    </w:p>
    <w:p w:rsidR="00AC546D" w:rsidRPr="00EB3400" w:rsidRDefault="00AC546D" w:rsidP="00443105">
      <w:pPr>
        <w:jc w:val="center"/>
        <w:rPr>
          <w:bCs w:val="0"/>
          <w:szCs w:val="28"/>
          <w:lang w:val="uk-UA"/>
        </w:rPr>
      </w:pPr>
    </w:p>
    <w:p w:rsidR="00916256" w:rsidRPr="00EB3400" w:rsidRDefault="00443105" w:rsidP="0040250C">
      <w:pPr>
        <w:ind w:firstLine="567"/>
        <w:jc w:val="both"/>
        <w:rPr>
          <w:bCs w:val="0"/>
          <w:szCs w:val="28"/>
          <w:lang w:val="uk-UA" w:bidi="uk-UA"/>
        </w:rPr>
      </w:pPr>
      <w:r w:rsidRPr="00EB3400">
        <w:rPr>
          <w:szCs w:val="28"/>
          <w:lang w:val="uk-UA"/>
        </w:rPr>
        <w:t xml:space="preserve">Керуючись пунктами 2, 8 </w:t>
      </w:r>
      <w:r w:rsidR="00757399" w:rsidRPr="00EB3400">
        <w:rPr>
          <w:szCs w:val="28"/>
          <w:lang w:val="uk-UA"/>
        </w:rPr>
        <w:t xml:space="preserve">частини </w:t>
      </w:r>
      <w:r w:rsidR="001F2224" w:rsidRPr="00EB3400">
        <w:rPr>
          <w:szCs w:val="28"/>
          <w:lang w:val="uk-UA"/>
        </w:rPr>
        <w:t>сьомої</w:t>
      </w:r>
      <w:r w:rsidRPr="00EB3400">
        <w:rPr>
          <w:szCs w:val="28"/>
          <w:lang w:val="uk-UA"/>
        </w:rPr>
        <w:t xml:space="preserve"> статті 15 Закону України «Про </w:t>
      </w:r>
      <w:r w:rsidR="00757399" w:rsidRPr="00EB3400">
        <w:rPr>
          <w:szCs w:val="28"/>
          <w:lang w:val="uk-UA"/>
        </w:rPr>
        <w:t xml:space="preserve">правовий режим воєнного стану», </w:t>
      </w:r>
      <w:r w:rsidR="00AB6F9E" w:rsidRPr="00EB3400">
        <w:rPr>
          <w:szCs w:val="28"/>
          <w:lang w:val="uk-UA"/>
        </w:rPr>
        <w:t xml:space="preserve">Указом Президента України від 11.06.2022 № 406/2022 «Про утворення військової адміністрації», </w:t>
      </w:r>
      <w:r w:rsidRPr="00EB3400">
        <w:rPr>
          <w:bCs w:val="0"/>
          <w:szCs w:val="28"/>
          <w:lang w:val="uk-UA" w:bidi="uk-UA"/>
        </w:rPr>
        <w:t>в</w:t>
      </w:r>
      <w:r w:rsidR="00277708" w:rsidRPr="00EB3400">
        <w:rPr>
          <w:bCs w:val="0"/>
          <w:szCs w:val="28"/>
          <w:lang w:val="uk-UA" w:bidi="uk-UA"/>
        </w:rPr>
        <w:t xml:space="preserve">ідповідно до Бюджетного кодексу України, Закону України «Про бухгалтерський облік та фінансову звітність в Україні», </w:t>
      </w:r>
      <w:r w:rsidR="00AB6F9E" w:rsidRPr="00EB3400">
        <w:rPr>
          <w:bCs w:val="0"/>
          <w:szCs w:val="28"/>
          <w:lang w:val="uk-UA" w:bidi="uk-UA"/>
        </w:rPr>
        <w:t xml:space="preserve">Національних положень (стандартів) бухгалтерського обліку в державному секторі, </w:t>
      </w:r>
      <w:r w:rsidR="00277708" w:rsidRPr="00EB3400">
        <w:rPr>
          <w:bCs w:val="0"/>
          <w:szCs w:val="28"/>
          <w:lang w:val="uk-UA" w:bidi="uk-UA"/>
        </w:rPr>
        <w:t>Типового положення про бухгалтерську службу бюджетної установи, затвердженого постановою Кабінету Міністрів України від 26.01.2011 №</w:t>
      </w:r>
      <w:r w:rsidR="00AB6F9E" w:rsidRPr="00EB3400">
        <w:rPr>
          <w:bCs w:val="0"/>
          <w:szCs w:val="28"/>
          <w:lang w:val="uk-UA" w:bidi="uk-UA"/>
        </w:rPr>
        <w:t> </w:t>
      </w:r>
      <w:r w:rsidR="00277708" w:rsidRPr="00EB3400">
        <w:rPr>
          <w:bCs w:val="0"/>
          <w:szCs w:val="28"/>
          <w:lang w:val="uk-UA" w:bidi="uk-UA"/>
        </w:rPr>
        <w:t xml:space="preserve">59, </w:t>
      </w:r>
      <w:r w:rsidR="00277708" w:rsidRPr="00EB3400">
        <w:rPr>
          <w:bCs w:val="0"/>
          <w:szCs w:val="28"/>
          <w:shd w:val="clear" w:color="auto" w:fill="FFFFFF"/>
          <w:lang w:val="uk-UA"/>
        </w:rPr>
        <w:t>Методичних рекомендацій щодо облікової політики суб’єкта державного сектору, затверджених наказом Міністерства фінансів України від 23.01.2015 №</w:t>
      </w:r>
      <w:r w:rsidR="00AB6F9E" w:rsidRPr="00EB3400">
        <w:rPr>
          <w:bCs w:val="0"/>
          <w:szCs w:val="28"/>
          <w:shd w:val="clear" w:color="auto" w:fill="FFFFFF"/>
          <w:lang w:val="uk-UA"/>
        </w:rPr>
        <w:t> </w:t>
      </w:r>
      <w:r w:rsidR="00277708" w:rsidRPr="00EB3400">
        <w:rPr>
          <w:bCs w:val="0"/>
          <w:szCs w:val="28"/>
          <w:shd w:val="clear" w:color="auto" w:fill="FFFFFF"/>
          <w:lang w:val="uk-UA"/>
        </w:rPr>
        <w:t>11</w:t>
      </w:r>
      <w:r w:rsidR="00AB6F9E" w:rsidRPr="00EB3400">
        <w:rPr>
          <w:bCs w:val="0"/>
          <w:szCs w:val="28"/>
          <w:shd w:val="clear" w:color="auto" w:fill="FFFFFF"/>
          <w:lang w:val="uk-UA"/>
        </w:rPr>
        <w:t xml:space="preserve">, </w:t>
      </w:r>
      <w:r w:rsidR="00277708" w:rsidRPr="00EB3400">
        <w:rPr>
          <w:bCs w:val="0"/>
          <w:szCs w:val="28"/>
          <w:lang w:val="uk-UA" w:bidi="uk-UA"/>
        </w:rPr>
        <w:t>з метою встановлення принципів, методів і проце</w:t>
      </w:r>
      <w:r w:rsidR="0040250C" w:rsidRPr="00EB3400">
        <w:rPr>
          <w:bCs w:val="0"/>
          <w:szCs w:val="28"/>
          <w:lang w:val="uk-UA" w:bidi="uk-UA"/>
        </w:rPr>
        <w:t>дур, що будуть використовуватись</w:t>
      </w:r>
      <w:r w:rsidR="00277708" w:rsidRPr="00EB3400">
        <w:rPr>
          <w:bCs w:val="0"/>
          <w:szCs w:val="28"/>
          <w:lang w:val="uk-UA" w:bidi="uk-UA"/>
        </w:rPr>
        <w:t xml:space="preserve"> </w:t>
      </w:r>
      <w:r w:rsidR="00277708" w:rsidRPr="00EB3400">
        <w:rPr>
          <w:bCs w:val="0"/>
          <w:szCs w:val="28"/>
          <w:shd w:val="clear" w:color="auto" w:fill="FFFFFF"/>
          <w:lang w:val="uk-UA"/>
        </w:rPr>
        <w:t xml:space="preserve">для ведення бухгалтерського обліку, </w:t>
      </w:r>
      <w:r w:rsidR="00FF41CF">
        <w:rPr>
          <w:bCs w:val="0"/>
          <w:szCs w:val="28"/>
          <w:lang w:val="uk-UA" w:bidi="uk-UA"/>
        </w:rPr>
        <w:t>складання і</w:t>
      </w:r>
      <w:r w:rsidR="00277708" w:rsidRPr="00EB3400">
        <w:rPr>
          <w:bCs w:val="0"/>
          <w:szCs w:val="28"/>
          <w:lang w:val="uk-UA" w:bidi="uk-UA"/>
        </w:rPr>
        <w:t xml:space="preserve"> подання фінансової та бюджетної звітності у Лисичанській міській військовій адміністрації Сєвєродонецького району Луганської області</w:t>
      </w:r>
      <w:r w:rsidR="00916256" w:rsidRPr="00EB3400">
        <w:rPr>
          <w:szCs w:val="28"/>
          <w:lang w:val="uk-UA"/>
        </w:rPr>
        <w:t>,</w:t>
      </w:r>
    </w:p>
    <w:p w:rsidR="00762E79" w:rsidRPr="00EB3400" w:rsidRDefault="00762E79" w:rsidP="00443105">
      <w:pPr>
        <w:jc w:val="both"/>
        <w:rPr>
          <w:szCs w:val="28"/>
          <w:lang w:val="uk-UA"/>
        </w:rPr>
      </w:pPr>
    </w:p>
    <w:p w:rsidR="00873BFD" w:rsidRPr="00EB3400" w:rsidRDefault="00873BFD" w:rsidP="00443105">
      <w:pPr>
        <w:jc w:val="both"/>
        <w:rPr>
          <w:b/>
          <w:szCs w:val="28"/>
          <w:lang w:val="uk-UA"/>
        </w:rPr>
      </w:pPr>
      <w:r w:rsidRPr="00EB3400">
        <w:rPr>
          <w:b/>
          <w:szCs w:val="28"/>
          <w:lang w:val="uk-UA"/>
        </w:rPr>
        <w:t>зобов’язую:</w:t>
      </w:r>
    </w:p>
    <w:p w:rsidR="00873BFD" w:rsidRPr="00EB3400" w:rsidRDefault="00873BFD" w:rsidP="00443105">
      <w:pPr>
        <w:jc w:val="both"/>
        <w:rPr>
          <w:szCs w:val="28"/>
          <w:lang w:val="uk-UA"/>
        </w:rPr>
      </w:pPr>
    </w:p>
    <w:p w:rsidR="00443105" w:rsidRPr="00EB3400" w:rsidRDefault="00443105" w:rsidP="00443105">
      <w:pPr>
        <w:ind w:firstLine="567"/>
        <w:jc w:val="both"/>
        <w:rPr>
          <w:rFonts w:eastAsia="Calibri"/>
          <w:bCs w:val="0"/>
          <w:color w:val="000000"/>
          <w:szCs w:val="28"/>
          <w:lang w:val="uk-UA" w:eastAsia="uk-UA" w:bidi="uk-UA"/>
        </w:rPr>
      </w:pPr>
      <w:r w:rsidRPr="00EB3400">
        <w:rPr>
          <w:rFonts w:eastAsia="Calibri"/>
          <w:bCs w:val="0"/>
          <w:color w:val="000000"/>
          <w:szCs w:val="28"/>
          <w:lang w:val="uk-UA" w:eastAsia="uk-UA" w:bidi="uk-UA"/>
        </w:rPr>
        <w:t>1. </w:t>
      </w:r>
      <w:r w:rsidR="00277708" w:rsidRPr="00EB3400">
        <w:rPr>
          <w:rFonts w:eastAsia="Calibri"/>
          <w:bCs w:val="0"/>
          <w:color w:val="000000"/>
          <w:szCs w:val="28"/>
          <w:lang w:val="uk-UA" w:eastAsia="uk-UA" w:bidi="uk-UA"/>
        </w:rPr>
        <w:t xml:space="preserve">Затвердити Положення про облікову політику </w:t>
      </w:r>
      <w:r w:rsidR="00277708" w:rsidRPr="00EB3400">
        <w:rPr>
          <w:bCs w:val="0"/>
          <w:szCs w:val="28"/>
          <w:lang w:val="uk-UA" w:bidi="uk-UA"/>
        </w:rPr>
        <w:t>Лисичанської міської військової адміністрації Сєвєродонецького району Луганської області</w:t>
      </w:r>
      <w:r w:rsidR="00277708" w:rsidRPr="00EB3400">
        <w:rPr>
          <w:rFonts w:eastAsia="Calibri"/>
          <w:bCs w:val="0"/>
          <w:color w:val="000000"/>
          <w:szCs w:val="28"/>
          <w:lang w:val="uk-UA" w:eastAsia="uk-UA" w:bidi="uk-UA"/>
        </w:rPr>
        <w:t xml:space="preserve"> на 202</w:t>
      </w:r>
      <w:r w:rsidR="00C54DCD" w:rsidRPr="00EB3400">
        <w:rPr>
          <w:rFonts w:eastAsia="Calibri"/>
          <w:bCs w:val="0"/>
          <w:color w:val="000000"/>
          <w:szCs w:val="28"/>
          <w:lang w:val="uk-UA" w:eastAsia="uk-UA" w:bidi="uk-UA"/>
        </w:rPr>
        <w:t>5</w:t>
      </w:r>
      <w:r w:rsidR="0040250C" w:rsidRPr="00EB3400">
        <w:rPr>
          <w:rFonts w:eastAsia="Calibri"/>
          <w:bCs w:val="0"/>
          <w:color w:val="000000"/>
          <w:szCs w:val="28"/>
          <w:lang w:val="uk-UA" w:eastAsia="uk-UA" w:bidi="uk-UA"/>
        </w:rPr>
        <w:t> </w:t>
      </w:r>
      <w:r w:rsidR="00277708" w:rsidRPr="00EB3400">
        <w:rPr>
          <w:rFonts w:eastAsia="Calibri"/>
          <w:bCs w:val="0"/>
          <w:color w:val="000000"/>
          <w:szCs w:val="28"/>
          <w:lang w:val="uk-UA" w:eastAsia="uk-UA" w:bidi="uk-UA"/>
        </w:rPr>
        <w:t>рік</w:t>
      </w:r>
      <w:r w:rsidR="0040250C" w:rsidRPr="00EB3400">
        <w:rPr>
          <w:rFonts w:eastAsia="Calibri"/>
          <w:bCs w:val="0"/>
          <w:color w:val="000000"/>
          <w:szCs w:val="28"/>
          <w:lang w:val="uk-UA" w:eastAsia="uk-UA" w:bidi="uk-UA"/>
        </w:rPr>
        <w:t xml:space="preserve"> (далі – Положення)</w:t>
      </w:r>
      <w:r w:rsidR="00277708" w:rsidRPr="00EB3400">
        <w:rPr>
          <w:rFonts w:eastAsia="Calibri"/>
          <w:bCs w:val="0"/>
          <w:color w:val="000000"/>
          <w:szCs w:val="28"/>
          <w:lang w:val="uk-UA" w:eastAsia="uk-UA" w:bidi="uk-UA"/>
        </w:rPr>
        <w:t>, що додається.</w:t>
      </w:r>
    </w:p>
    <w:p w:rsidR="00443105" w:rsidRPr="00EB3400" w:rsidRDefault="00443105" w:rsidP="00443105">
      <w:pPr>
        <w:ind w:firstLine="567"/>
        <w:jc w:val="both"/>
        <w:rPr>
          <w:rFonts w:eastAsia="Calibri"/>
          <w:bCs w:val="0"/>
          <w:color w:val="000000"/>
          <w:szCs w:val="28"/>
          <w:lang w:val="uk-UA" w:eastAsia="uk-UA" w:bidi="uk-UA"/>
        </w:rPr>
      </w:pPr>
    </w:p>
    <w:p w:rsidR="00443105" w:rsidRPr="00EB3400" w:rsidRDefault="00443105" w:rsidP="00443105">
      <w:pPr>
        <w:ind w:firstLine="567"/>
        <w:jc w:val="both"/>
        <w:rPr>
          <w:rFonts w:eastAsia="Calibri"/>
          <w:bCs w:val="0"/>
          <w:color w:val="000000"/>
          <w:szCs w:val="28"/>
          <w:lang w:val="uk-UA" w:eastAsia="uk-UA" w:bidi="uk-UA"/>
        </w:rPr>
      </w:pPr>
      <w:r w:rsidRPr="00EB3400">
        <w:rPr>
          <w:rFonts w:eastAsia="Calibri"/>
          <w:bCs w:val="0"/>
          <w:color w:val="000000"/>
          <w:szCs w:val="28"/>
          <w:lang w:val="uk-UA" w:eastAsia="uk-UA" w:bidi="uk-UA"/>
        </w:rPr>
        <w:t>2. </w:t>
      </w:r>
      <w:r w:rsidR="00277708" w:rsidRPr="00EB3400">
        <w:rPr>
          <w:rFonts w:eastAsia="Calibri"/>
          <w:bCs w:val="0"/>
          <w:color w:val="000000"/>
          <w:szCs w:val="28"/>
          <w:lang w:val="uk-UA" w:eastAsia="uk-UA" w:bidi="uk-UA"/>
        </w:rPr>
        <w:t>Контроль за виконанням вимог Положення покласти на начальника відділу бухгалтерського обліку та зв</w:t>
      </w:r>
      <w:r w:rsidR="00FF41CF">
        <w:rPr>
          <w:rFonts w:eastAsia="Calibri"/>
          <w:bCs w:val="0"/>
          <w:color w:val="000000"/>
          <w:szCs w:val="28"/>
          <w:lang w:val="uk-UA" w:eastAsia="uk-UA" w:bidi="uk-UA"/>
        </w:rPr>
        <w:t>ітності – головного бухгалтера адміністрації.</w:t>
      </w:r>
    </w:p>
    <w:p w:rsidR="002662F7" w:rsidRPr="00EB3400" w:rsidRDefault="002662F7" w:rsidP="00443105">
      <w:pPr>
        <w:jc w:val="center"/>
        <w:rPr>
          <w:szCs w:val="28"/>
          <w:lang w:val="uk-UA"/>
        </w:rPr>
      </w:pPr>
    </w:p>
    <w:p w:rsidR="0040250C" w:rsidRPr="00EB3400" w:rsidRDefault="0040250C" w:rsidP="00443105">
      <w:pPr>
        <w:jc w:val="center"/>
        <w:rPr>
          <w:szCs w:val="28"/>
          <w:lang w:val="uk-UA"/>
        </w:rPr>
      </w:pPr>
    </w:p>
    <w:p w:rsidR="00427824" w:rsidRPr="00EB3400" w:rsidRDefault="00427824" w:rsidP="00443105">
      <w:pPr>
        <w:jc w:val="center"/>
        <w:rPr>
          <w:szCs w:val="28"/>
          <w:lang w:val="uk-UA"/>
        </w:rPr>
      </w:pPr>
    </w:p>
    <w:p w:rsidR="00C54DCD" w:rsidRPr="00EB3400" w:rsidRDefault="00C54DCD" w:rsidP="00443105">
      <w:pPr>
        <w:jc w:val="both"/>
        <w:rPr>
          <w:b/>
          <w:szCs w:val="28"/>
          <w:lang w:val="uk-UA"/>
        </w:rPr>
      </w:pPr>
      <w:r w:rsidRPr="00EB3400">
        <w:rPr>
          <w:b/>
          <w:szCs w:val="28"/>
          <w:lang w:val="uk-UA"/>
        </w:rPr>
        <w:t>Перший заступник н</w:t>
      </w:r>
      <w:r w:rsidR="00916256" w:rsidRPr="00EB3400">
        <w:rPr>
          <w:b/>
          <w:szCs w:val="28"/>
          <w:lang w:val="uk-UA"/>
        </w:rPr>
        <w:t>ачальник</w:t>
      </w:r>
      <w:r w:rsidRPr="00EB3400">
        <w:rPr>
          <w:b/>
          <w:szCs w:val="28"/>
          <w:lang w:val="uk-UA"/>
        </w:rPr>
        <w:t>а</w:t>
      </w:r>
    </w:p>
    <w:p w:rsidR="00450B7C" w:rsidRPr="00EB3400" w:rsidRDefault="0068580D" w:rsidP="00443105">
      <w:pPr>
        <w:jc w:val="both"/>
        <w:rPr>
          <w:b/>
          <w:szCs w:val="28"/>
          <w:lang w:val="uk-UA"/>
        </w:rPr>
      </w:pPr>
      <w:r w:rsidRPr="00EB3400">
        <w:rPr>
          <w:b/>
          <w:szCs w:val="28"/>
          <w:lang w:val="uk-UA"/>
        </w:rPr>
        <w:t>Лисичанської міської</w:t>
      </w:r>
    </w:p>
    <w:p w:rsidR="00450B7C" w:rsidRPr="00EB3400" w:rsidRDefault="00427824" w:rsidP="00443105">
      <w:pPr>
        <w:jc w:val="both"/>
        <w:rPr>
          <w:b/>
          <w:szCs w:val="28"/>
          <w:lang w:val="uk-UA"/>
        </w:rPr>
      </w:pPr>
      <w:r w:rsidRPr="00EB3400">
        <w:rPr>
          <w:b/>
          <w:szCs w:val="28"/>
          <w:lang w:val="uk-UA"/>
        </w:rPr>
        <w:t>військової адміністрації</w:t>
      </w:r>
      <w:r w:rsidRPr="00EB3400">
        <w:rPr>
          <w:b/>
          <w:szCs w:val="28"/>
          <w:lang w:val="uk-UA"/>
        </w:rPr>
        <w:tab/>
      </w:r>
      <w:r w:rsidRPr="00EB3400">
        <w:rPr>
          <w:b/>
          <w:szCs w:val="28"/>
          <w:lang w:val="uk-UA"/>
        </w:rPr>
        <w:tab/>
      </w:r>
      <w:r w:rsidRPr="00EB3400">
        <w:rPr>
          <w:b/>
          <w:szCs w:val="28"/>
          <w:lang w:val="uk-UA"/>
        </w:rPr>
        <w:tab/>
      </w:r>
      <w:r w:rsidRPr="00EB3400">
        <w:rPr>
          <w:b/>
          <w:szCs w:val="28"/>
          <w:lang w:val="uk-UA"/>
        </w:rPr>
        <w:tab/>
      </w:r>
      <w:r w:rsidRPr="00EB3400">
        <w:rPr>
          <w:b/>
          <w:szCs w:val="28"/>
          <w:lang w:val="uk-UA"/>
        </w:rPr>
        <w:tab/>
        <w:t xml:space="preserve">   </w:t>
      </w:r>
      <w:r w:rsidR="00C54DCD" w:rsidRPr="00EB3400">
        <w:rPr>
          <w:b/>
          <w:szCs w:val="28"/>
          <w:lang w:val="uk-UA"/>
        </w:rPr>
        <w:t>Руслан САДОВСЬКИЙ</w:t>
      </w:r>
    </w:p>
    <w:p w:rsidR="00F31CC2" w:rsidRPr="00EB3400" w:rsidRDefault="00F31CC2" w:rsidP="00D21956">
      <w:pPr>
        <w:rPr>
          <w:rFonts w:eastAsia="Courier New"/>
          <w:szCs w:val="28"/>
          <w:lang w:val="uk-UA"/>
        </w:rPr>
        <w:sectPr w:rsidR="00F31CC2" w:rsidRPr="00EB3400" w:rsidSect="00427824">
          <w:pgSz w:w="11906" w:h="16838"/>
          <w:pgMar w:top="284" w:right="567" w:bottom="567" w:left="1701" w:header="720" w:footer="720" w:gutter="0"/>
          <w:cols w:space="720"/>
        </w:sectPr>
      </w:pPr>
    </w:p>
    <w:p w:rsidR="002B46F9" w:rsidRPr="00EB3400" w:rsidRDefault="002B46F9" w:rsidP="00FF41CF">
      <w:pPr>
        <w:ind w:left="6237"/>
        <w:rPr>
          <w:b/>
          <w:szCs w:val="28"/>
          <w:lang w:val="uk-UA"/>
        </w:rPr>
      </w:pPr>
      <w:r w:rsidRPr="00EB3400">
        <w:rPr>
          <w:rFonts w:eastAsia="Courier New"/>
          <w:b/>
          <w:szCs w:val="28"/>
          <w:lang w:val="uk-UA"/>
        </w:rPr>
        <w:lastRenderedPageBreak/>
        <w:t>ЗАТВЕРДЖЕНО</w:t>
      </w:r>
    </w:p>
    <w:p w:rsidR="00FF41CF" w:rsidRDefault="002B46F9" w:rsidP="00FF41CF">
      <w:pPr>
        <w:spacing w:before="120"/>
        <w:ind w:left="6237"/>
        <w:rPr>
          <w:rFonts w:eastAsia="Courier New"/>
          <w:szCs w:val="28"/>
          <w:lang w:val="uk-UA"/>
        </w:rPr>
      </w:pPr>
      <w:r w:rsidRPr="00EB3400">
        <w:rPr>
          <w:rFonts w:eastAsia="Courier New"/>
          <w:szCs w:val="28"/>
          <w:lang w:val="uk-UA"/>
        </w:rPr>
        <w:t xml:space="preserve">Розпорядження </w:t>
      </w:r>
      <w:r w:rsidR="00AC546D" w:rsidRPr="00EB3400">
        <w:rPr>
          <w:rFonts w:eastAsia="Courier New"/>
          <w:szCs w:val="28"/>
          <w:lang w:val="uk-UA"/>
        </w:rPr>
        <w:t>началь</w:t>
      </w:r>
      <w:r w:rsidR="00D21956" w:rsidRPr="00EB3400">
        <w:rPr>
          <w:rFonts w:eastAsia="Courier New"/>
          <w:szCs w:val="28"/>
          <w:lang w:val="uk-UA"/>
        </w:rPr>
        <w:t>ника</w:t>
      </w:r>
    </w:p>
    <w:p w:rsidR="00FF41CF" w:rsidRDefault="002B46F9" w:rsidP="00FF41CF">
      <w:pPr>
        <w:ind w:left="6237"/>
        <w:rPr>
          <w:rFonts w:eastAsia="Courier New"/>
          <w:szCs w:val="28"/>
          <w:lang w:val="uk-UA"/>
        </w:rPr>
      </w:pPr>
      <w:r w:rsidRPr="00EB3400">
        <w:rPr>
          <w:rFonts w:eastAsia="Courier New"/>
          <w:szCs w:val="28"/>
          <w:lang w:val="uk-UA"/>
        </w:rPr>
        <w:t>Лисичанської</w:t>
      </w:r>
      <w:r w:rsidR="00FF41CF">
        <w:rPr>
          <w:rFonts w:eastAsia="Courier New"/>
          <w:szCs w:val="28"/>
          <w:lang w:val="uk-UA"/>
        </w:rPr>
        <w:t xml:space="preserve"> </w:t>
      </w:r>
      <w:r w:rsidR="00D21956" w:rsidRPr="00EB3400">
        <w:rPr>
          <w:rFonts w:eastAsia="Courier New"/>
          <w:szCs w:val="28"/>
          <w:lang w:val="uk-UA"/>
        </w:rPr>
        <w:t>міської</w:t>
      </w:r>
    </w:p>
    <w:p w:rsidR="002B46F9" w:rsidRPr="00EB3400" w:rsidRDefault="002B46F9" w:rsidP="00FF41CF">
      <w:pPr>
        <w:ind w:left="6237"/>
        <w:rPr>
          <w:rFonts w:eastAsia="Courier New"/>
          <w:szCs w:val="28"/>
          <w:lang w:val="uk-UA"/>
        </w:rPr>
      </w:pPr>
      <w:r w:rsidRPr="00EB3400">
        <w:rPr>
          <w:rFonts w:eastAsia="Courier New"/>
          <w:szCs w:val="28"/>
          <w:lang w:val="uk-UA"/>
        </w:rPr>
        <w:t>військової адміністрації</w:t>
      </w:r>
    </w:p>
    <w:p w:rsidR="002B46F9" w:rsidRPr="00EB3400" w:rsidRDefault="00C54DCD" w:rsidP="00FF41CF">
      <w:pPr>
        <w:spacing w:before="120"/>
        <w:ind w:left="6237"/>
        <w:rPr>
          <w:rFonts w:eastAsia="Courier New"/>
          <w:szCs w:val="28"/>
          <w:lang w:val="uk-UA"/>
        </w:rPr>
      </w:pPr>
      <w:r w:rsidRPr="00EB3400">
        <w:rPr>
          <w:rFonts w:eastAsia="Courier New"/>
          <w:szCs w:val="28"/>
          <w:lang w:val="uk-UA"/>
        </w:rPr>
        <w:t>від 01 січня 2025</w:t>
      </w:r>
      <w:r w:rsidR="0014698B" w:rsidRPr="00EB3400">
        <w:rPr>
          <w:rFonts w:eastAsia="Courier New"/>
          <w:szCs w:val="28"/>
          <w:lang w:val="uk-UA"/>
        </w:rPr>
        <w:t xml:space="preserve"> </w:t>
      </w:r>
      <w:r w:rsidRPr="00EB3400">
        <w:rPr>
          <w:rFonts w:eastAsia="Courier New"/>
          <w:szCs w:val="28"/>
          <w:lang w:val="uk-UA"/>
        </w:rPr>
        <w:t xml:space="preserve">р. </w:t>
      </w:r>
      <w:r w:rsidR="002B46F9" w:rsidRPr="00EB3400">
        <w:rPr>
          <w:rFonts w:eastAsia="Courier New"/>
          <w:szCs w:val="28"/>
          <w:lang w:val="uk-UA"/>
        </w:rPr>
        <w:t>№</w:t>
      </w:r>
      <w:r w:rsidR="00D21956" w:rsidRPr="00EB3400">
        <w:rPr>
          <w:rFonts w:eastAsia="Courier New"/>
          <w:szCs w:val="28"/>
          <w:lang w:val="uk-UA"/>
        </w:rPr>
        <w:t xml:space="preserve"> </w:t>
      </w:r>
      <w:r w:rsidRPr="00EB3400">
        <w:rPr>
          <w:rFonts w:eastAsia="Courier New"/>
          <w:szCs w:val="28"/>
          <w:lang w:val="uk-UA"/>
        </w:rPr>
        <w:t>04</w:t>
      </w:r>
    </w:p>
    <w:p w:rsidR="002B46F9" w:rsidRPr="00EB3400" w:rsidRDefault="002B46F9" w:rsidP="00F31CC2">
      <w:pPr>
        <w:pStyle w:val="rvps1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31CC2" w:rsidRPr="00EB3400" w:rsidRDefault="00F31CC2" w:rsidP="00F31CC2">
      <w:pPr>
        <w:pStyle w:val="rvps1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2B46F9" w:rsidRPr="00EB3400" w:rsidRDefault="002B46F9" w:rsidP="00D21956">
      <w:pPr>
        <w:pStyle w:val="12"/>
        <w:shd w:val="clear" w:color="auto" w:fill="auto"/>
        <w:spacing w:line="240" w:lineRule="auto"/>
        <w:jc w:val="center"/>
        <w:rPr>
          <w:b/>
          <w:sz w:val="28"/>
          <w:szCs w:val="28"/>
          <w:lang w:val="uk-UA"/>
        </w:rPr>
      </w:pPr>
      <w:bookmarkStart w:id="0" w:name="bookmark1"/>
      <w:r w:rsidRPr="00EB3400">
        <w:rPr>
          <w:b/>
          <w:sz w:val="28"/>
          <w:szCs w:val="28"/>
          <w:lang w:val="uk-UA"/>
        </w:rPr>
        <w:t>ПОЛОЖЕННЯ</w:t>
      </w:r>
      <w:bookmarkEnd w:id="0"/>
    </w:p>
    <w:p w:rsidR="002B46F9" w:rsidRPr="00EB3400" w:rsidRDefault="002B46F9" w:rsidP="00F31CC2">
      <w:pPr>
        <w:pStyle w:val="22"/>
        <w:shd w:val="clear" w:color="auto" w:fill="auto"/>
        <w:spacing w:after="0" w:line="240" w:lineRule="auto"/>
        <w:rPr>
          <w:b/>
          <w:sz w:val="28"/>
          <w:szCs w:val="28"/>
          <w:lang w:val="uk-UA"/>
        </w:rPr>
      </w:pPr>
      <w:bookmarkStart w:id="1" w:name="bookmark2"/>
      <w:r w:rsidRPr="00EB3400">
        <w:rPr>
          <w:b/>
          <w:sz w:val="28"/>
          <w:szCs w:val="28"/>
          <w:lang w:val="uk-UA"/>
        </w:rPr>
        <w:t>про облікову політику Лисичанської міської військової адміністрації Сєвєродонецького району Луганської області на 202</w:t>
      </w:r>
      <w:r w:rsidR="00652092" w:rsidRPr="00EB3400">
        <w:rPr>
          <w:b/>
          <w:sz w:val="28"/>
          <w:szCs w:val="28"/>
          <w:lang w:val="uk-UA"/>
        </w:rPr>
        <w:t>5</w:t>
      </w:r>
      <w:r w:rsidRPr="00EB3400">
        <w:rPr>
          <w:b/>
          <w:sz w:val="28"/>
          <w:szCs w:val="28"/>
          <w:lang w:val="uk-UA"/>
        </w:rPr>
        <w:t xml:space="preserve"> рік</w:t>
      </w:r>
    </w:p>
    <w:p w:rsidR="002B46F9" w:rsidRPr="00D82B9C" w:rsidRDefault="002B46F9" w:rsidP="00F31CC2">
      <w:pPr>
        <w:pStyle w:val="24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  <w:bookmarkStart w:id="2" w:name="bookmark3"/>
      <w:bookmarkEnd w:id="1"/>
    </w:p>
    <w:p w:rsidR="002B46F9" w:rsidRPr="00EB3400" w:rsidRDefault="00E93768" w:rsidP="00D21956">
      <w:pPr>
        <w:pStyle w:val="24"/>
        <w:shd w:val="clear" w:color="auto" w:fill="auto"/>
        <w:spacing w:before="0" w:after="0" w:line="240" w:lineRule="auto"/>
        <w:rPr>
          <w:bCs w:val="0"/>
          <w:sz w:val="28"/>
          <w:szCs w:val="28"/>
          <w:lang w:val="uk-UA"/>
        </w:rPr>
      </w:pPr>
      <w:r w:rsidRPr="00EB3400">
        <w:rPr>
          <w:bCs w:val="0"/>
          <w:sz w:val="28"/>
          <w:szCs w:val="28"/>
          <w:lang w:val="uk-UA"/>
        </w:rPr>
        <w:t>1. </w:t>
      </w:r>
      <w:r w:rsidR="002B46F9" w:rsidRPr="00EB3400">
        <w:rPr>
          <w:bCs w:val="0"/>
          <w:sz w:val="28"/>
          <w:szCs w:val="28"/>
          <w:lang w:val="uk-UA"/>
        </w:rPr>
        <w:t>Загальні положення</w:t>
      </w:r>
      <w:bookmarkEnd w:id="2"/>
    </w:p>
    <w:p w:rsidR="00F31CC2" w:rsidRPr="00EB3400" w:rsidRDefault="00F31CC2" w:rsidP="00D21956">
      <w:pPr>
        <w:pStyle w:val="24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</w:p>
    <w:p w:rsidR="006A3863" w:rsidRPr="00EB3400" w:rsidRDefault="00F31CC2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1.1. </w:t>
      </w:r>
      <w:r w:rsidR="002B46F9" w:rsidRPr="00EB3400">
        <w:rPr>
          <w:sz w:val="28"/>
          <w:szCs w:val="28"/>
          <w:lang w:val="uk-UA"/>
        </w:rPr>
        <w:t xml:space="preserve">Цим Положенням визначаються принципи, методи та процедури, </w:t>
      </w:r>
      <w:r w:rsidR="00D21956" w:rsidRPr="00EB3400">
        <w:rPr>
          <w:sz w:val="28"/>
          <w:szCs w:val="28"/>
          <w:lang w:val="uk-UA"/>
        </w:rPr>
        <w:t>які використову</w:t>
      </w:r>
      <w:r w:rsidR="002B46F9" w:rsidRPr="00EB3400">
        <w:rPr>
          <w:sz w:val="28"/>
          <w:szCs w:val="28"/>
          <w:lang w:val="uk-UA"/>
        </w:rPr>
        <w:t>ються установою для ведення бухгалтерського обліку, складання і подан</w:t>
      </w:r>
      <w:r w:rsidR="00D21956" w:rsidRPr="00EB3400">
        <w:rPr>
          <w:sz w:val="28"/>
          <w:szCs w:val="28"/>
          <w:lang w:val="uk-UA"/>
        </w:rPr>
        <w:t>ня фінансової та бюджетної звіт</w:t>
      </w:r>
      <w:r w:rsidR="006A3863" w:rsidRPr="00EB3400">
        <w:rPr>
          <w:sz w:val="28"/>
          <w:szCs w:val="28"/>
          <w:lang w:val="uk-UA"/>
        </w:rPr>
        <w:t>ності.</w:t>
      </w:r>
    </w:p>
    <w:p w:rsidR="00F31CC2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 w:bidi="uk-UA"/>
        </w:rPr>
      </w:pPr>
      <w:r w:rsidRPr="00EB3400">
        <w:rPr>
          <w:sz w:val="28"/>
          <w:szCs w:val="28"/>
          <w:lang w:val="uk-UA"/>
        </w:rPr>
        <w:t>1.2. Це Положення р</w:t>
      </w:r>
      <w:r w:rsidR="002B46F9" w:rsidRPr="00EB3400">
        <w:rPr>
          <w:sz w:val="28"/>
          <w:szCs w:val="28"/>
          <w:lang w:val="uk-UA"/>
        </w:rPr>
        <w:t>озроблено ві</w:t>
      </w:r>
      <w:r w:rsidRPr="00EB3400">
        <w:rPr>
          <w:sz w:val="28"/>
          <w:szCs w:val="28"/>
          <w:lang w:val="uk-UA"/>
        </w:rPr>
        <w:t>дповідно до Закону України «Про </w:t>
      </w:r>
      <w:r w:rsidR="002B46F9" w:rsidRPr="00EB3400">
        <w:rPr>
          <w:sz w:val="28"/>
          <w:szCs w:val="28"/>
          <w:lang w:val="uk-UA"/>
        </w:rPr>
        <w:t xml:space="preserve">бухгалтерській облік </w:t>
      </w:r>
      <w:r w:rsidR="002B46F9" w:rsidRPr="00EB3400">
        <w:rPr>
          <w:rStyle w:val="ad"/>
          <w:b w:val="0"/>
          <w:bCs w:val="0"/>
          <w:sz w:val="28"/>
          <w:szCs w:val="28"/>
        </w:rPr>
        <w:t xml:space="preserve">та </w:t>
      </w:r>
      <w:r w:rsidR="00F31CC2" w:rsidRPr="00EB3400">
        <w:rPr>
          <w:sz w:val="28"/>
          <w:szCs w:val="28"/>
          <w:lang w:val="uk-UA"/>
        </w:rPr>
        <w:t>фінансову зві</w:t>
      </w:r>
      <w:r w:rsidR="002B46F9" w:rsidRPr="00EB3400">
        <w:rPr>
          <w:sz w:val="28"/>
          <w:szCs w:val="28"/>
          <w:lang w:val="uk-UA"/>
        </w:rPr>
        <w:t>тність в Україні» від 16.07.1999 №</w:t>
      </w:r>
      <w:r w:rsidR="0040250C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 xml:space="preserve">996-XIV, </w:t>
      </w:r>
      <w:r w:rsidR="0040250C" w:rsidRPr="00EB3400">
        <w:rPr>
          <w:sz w:val="28"/>
          <w:szCs w:val="28"/>
          <w:lang w:val="uk-UA"/>
        </w:rPr>
        <w:t xml:space="preserve">Типового положення про бухгалтерську службу бюджетної установи, затвердженого постановою Кабінету Міністрів України від 26.01.2011 № 59, </w:t>
      </w:r>
      <w:r w:rsidR="00D21956" w:rsidRPr="00EB3400">
        <w:rPr>
          <w:sz w:val="28"/>
          <w:szCs w:val="28"/>
          <w:lang w:val="uk-UA"/>
        </w:rPr>
        <w:t>Національних положень (стан</w:t>
      </w:r>
      <w:r w:rsidR="002B46F9" w:rsidRPr="00EB3400">
        <w:rPr>
          <w:sz w:val="28"/>
          <w:szCs w:val="28"/>
          <w:lang w:val="uk-UA"/>
        </w:rPr>
        <w:t>дартів) бухгалтерського обліку в державному секторі</w:t>
      </w:r>
      <w:r w:rsidR="002B46F9" w:rsidRPr="00EB3400">
        <w:rPr>
          <w:sz w:val="28"/>
          <w:szCs w:val="28"/>
          <w:lang w:val="uk-UA" w:bidi="uk-UA"/>
        </w:rPr>
        <w:t xml:space="preserve">, </w:t>
      </w:r>
      <w:r w:rsidR="0040250C" w:rsidRPr="00EB3400">
        <w:rPr>
          <w:sz w:val="28"/>
          <w:szCs w:val="28"/>
          <w:lang w:val="uk-UA" w:bidi="uk-UA"/>
        </w:rPr>
        <w:t xml:space="preserve">Порядку застосування </w:t>
      </w:r>
      <w:r w:rsidR="002B46F9" w:rsidRPr="00EB3400">
        <w:rPr>
          <w:sz w:val="28"/>
          <w:szCs w:val="28"/>
          <w:lang w:val="uk-UA" w:bidi="uk-UA"/>
        </w:rPr>
        <w:t>Плану рахунків бухгалтерського обліку в державному секторі, затвердженого наказом Міністерства фінансів України від 29.12.2015 №</w:t>
      </w:r>
      <w:r w:rsidR="0040250C" w:rsidRPr="00EB3400">
        <w:rPr>
          <w:sz w:val="28"/>
          <w:szCs w:val="28"/>
          <w:lang w:val="uk-UA" w:bidi="uk-UA"/>
        </w:rPr>
        <w:t> </w:t>
      </w:r>
      <w:r w:rsidR="00B014BE" w:rsidRPr="00EB3400">
        <w:rPr>
          <w:sz w:val="28"/>
          <w:szCs w:val="28"/>
          <w:lang w:val="uk-UA" w:bidi="uk-UA"/>
        </w:rPr>
        <w:t xml:space="preserve">1219, зареєстрованим в Міністерстві юстиції України 16.01.2016 за № 85/28215, </w:t>
      </w:r>
      <w:r w:rsidR="002B46F9" w:rsidRPr="00EB3400">
        <w:rPr>
          <w:rStyle w:val="ad"/>
          <w:b w:val="0"/>
          <w:bCs w:val="0"/>
          <w:sz w:val="28"/>
          <w:szCs w:val="28"/>
        </w:rPr>
        <w:t xml:space="preserve">та </w:t>
      </w:r>
      <w:r w:rsidR="002B46F9" w:rsidRPr="00EB3400">
        <w:rPr>
          <w:sz w:val="28"/>
          <w:szCs w:val="28"/>
          <w:lang w:val="uk-UA"/>
        </w:rPr>
        <w:t>інших нормативно-правових актів Кабінету Міністрів України, Міністерства фінансів України та Державної казначейської служби</w:t>
      </w:r>
      <w:r w:rsidR="00B014BE" w:rsidRPr="00EB3400">
        <w:rPr>
          <w:sz w:val="28"/>
          <w:szCs w:val="28"/>
          <w:lang w:val="uk-UA"/>
        </w:rPr>
        <w:t xml:space="preserve"> України</w:t>
      </w:r>
      <w:r w:rsidR="002B46F9" w:rsidRPr="00EB3400">
        <w:rPr>
          <w:sz w:val="28"/>
          <w:szCs w:val="28"/>
          <w:lang w:val="uk-UA"/>
        </w:rPr>
        <w:t>, що регулюють питання бухгалтерського обліку та звітності, з метою належної орг</w:t>
      </w:r>
      <w:r w:rsidR="002B46F9" w:rsidRPr="00EB3400">
        <w:rPr>
          <w:rStyle w:val="13"/>
          <w:sz w:val="28"/>
          <w:szCs w:val="28"/>
          <w:u w:val="none"/>
        </w:rPr>
        <w:t xml:space="preserve">анізації </w:t>
      </w:r>
      <w:r w:rsidR="002B46F9" w:rsidRPr="00EB3400">
        <w:rPr>
          <w:rStyle w:val="ad"/>
          <w:b w:val="0"/>
          <w:bCs w:val="0"/>
          <w:sz w:val="28"/>
          <w:szCs w:val="28"/>
        </w:rPr>
        <w:t xml:space="preserve">та </w:t>
      </w:r>
      <w:r w:rsidR="002B46F9" w:rsidRPr="00EB3400">
        <w:rPr>
          <w:sz w:val="28"/>
          <w:szCs w:val="28"/>
          <w:lang w:val="uk-UA"/>
        </w:rPr>
        <w:t xml:space="preserve">удосконалення системи ведення бухгалтерського обліку, складення бюджетної </w:t>
      </w:r>
      <w:r w:rsidR="002B46F9" w:rsidRPr="00EB3400">
        <w:rPr>
          <w:rStyle w:val="ad"/>
          <w:b w:val="0"/>
          <w:bCs w:val="0"/>
          <w:sz w:val="28"/>
          <w:szCs w:val="28"/>
        </w:rPr>
        <w:t xml:space="preserve">та </w:t>
      </w:r>
      <w:r w:rsidR="00F31CC2" w:rsidRPr="00EB3400">
        <w:rPr>
          <w:sz w:val="28"/>
          <w:szCs w:val="28"/>
          <w:lang w:val="uk-UA"/>
        </w:rPr>
        <w:t>фінансової звітності.</w:t>
      </w:r>
    </w:p>
    <w:p w:rsidR="00F31CC2" w:rsidRPr="00EB3400" w:rsidRDefault="006A3863" w:rsidP="00F31CC2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1.3</w:t>
      </w:r>
      <w:r w:rsidR="00F31CC2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 xml:space="preserve">При веденні бухгалтерського обліку та складанні фінансової, бюджетної, податкової та статистичної звітності про фінансово-економічну діяльність установи відділ бухгалтерського обліку та звітності </w:t>
      </w:r>
      <w:r w:rsidR="00224786">
        <w:rPr>
          <w:sz w:val="28"/>
          <w:szCs w:val="28"/>
          <w:lang w:val="uk-UA"/>
        </w:rPr>
        <w:t>адміністрації</w:t>
      </w:r>
      <w:r w:rsidR="00224786" w:rsidRPr="00D82B9C">
        <w:rPr>
          <w:sz w:val="28"/>
          <w:szCs w:val="28"/>
          <w:lang w:val="uk-UA"/>
        </w:rPr>
        <w:t xml:space="preserve"> </w:t>
      </w:r>
      <w:r w:rsidR="002B46F9" w:rsidRPr="00EB3400">
        <w:rPr>
          <w:sz w:val="28"/>
          <w:szCs w:val="28"/>
          <w:lang w:val="uk-UA"/>
        </w:rPr>
        <w:t xml:space="preserve">веде бухгалтерський облік відповідно до </w:t>
      </w:r>
      <w:r w:rsidR="00B014BE" w:rsidRPr="00EB3400">
        <w:rPr>
          <w:sz w:val="28"/>
          <w:szCs w:val="28"/>
          <w:lang w:val="uk-UA"/>
        </w:rPr>
        <w:t>Н</w:t>
      </w:r>
      <w:r w:rsidR="002B46F9" w:rsidRPr="00EB3400">
        <w:rPr>
          <w:sz w:val="28"/>
          <w:szCs w:val="28"/>
          <w:lang w:val="uk-UA"/>
        </w:rPr>
        <w:t>аціональних положень (стандартів) бухгалтерського обліку в державному секторі. Бюджетним періодом є календ</w:t>
      </w:r>
      <w:r w:rsidR="00D21956" w:rsidRPr="00EB3400">
        <w:rPr>
          <w:sz w:val="28"/>
          <w:szCs w:val="28"/>
          <w:lang w:val="uk-UA"/>
        </w:rPr>
        <w:t>арний рік. Проміжні звітні періоди –</w:t>
      </w:r>
      <w:r w:rsidR="002B46F9" w:rsidRPr="00EB3400">
        <w:rPr>
          <w:sz w:val="28"/>
          <w:szCs w:val="28"/>
          <w:lang w:val="uk-UA"/>
        </w:rPr>
        <w:t xml:space="preserve"> квартал, місяць. Звітність по таким періодам складається наростаючим підсумком з початку звітного періоду в єдиній грошовій одиниці – г</w:t>
      </w:r>
      <w:r w:rsidR="00F31CC2" w:rsidRPr="00EB3400">
        <w:rPr>
          <w:sz w:val="28"/>
          <w:szCs w:val="28"/>
          <w:lang w:val="uk-UA"/>
        </w:rPr>
        <w:t>ривні.</w:t>
      </w:r>
    </w:p>
    <w:p w:rsidR="002B46F9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1.4</w:t>
      </w:r>
      <w:r w:rsidR="00F31CC2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Ведення бухгалтерського обліку здійснюється відділом бухгалтерського обліку та звітності Лисичанської міської військової адміністрації Сєвєродонецького район</w:t>
      </w:r>
      <w:r w:rsidR="00F31CC2" w:rsidRPr="00EB3400">
        <w:rPr>
          <w:sz w:val="28"/>
          <w:szCs w:val="28"/>
          <w:lang w:val="uk-UA"/>
        </w:rPr>
        <w:t>у Луганської області під голову</w:t>
      </w:r>
      <w:r w:rsidR="002B46F9" w:rsidRPr="00EB3400">
        <w:rPr>
          <w:sz w:val="28"/>
          <w:szCs w:val="28"/>
          <w:lang w:val="uk-UA"/>
        </w:rPr>
        <w:t>ванням начальника відділу бухга</w:t>
      </w:r>
      <w:r w:rsidR="00B014BE" w:rsidRPr="00EB3400">
        <w:rPr>
          <w:sz w:val="28"/>
          <w:szCs w:val="28"/>
          <w:lang w:val="uk-UA"/>
        </w:rPr>
        <w:t>лтерського обліку та звітності –</w:t>
      </w:r>
      <w:r w:rsidR="002B46F9" w:rsidRPr="00EB3400">
        <w:rPr>
          <w:sz w:val="28"/>
          <w:szCs w:val="28"/>
          <w:lang w:val="uk-UA"/>
        </w:rPr>
        <w:t xml:space="preserve"> головного бухгалтера. Завдання та функціональні обов’язки відділу бухгалтерського обліку та звітності </w:t>
      </w:r>
      <w:r w:rsidR="00224786">
        <w:rPr>
          <w:sz w:val="28"/>
          <w:szCs w:val="28"/>
          <w:lang w:val="uk-UA"/>
        </w:rPr>
        <w:t xml:space="preserve">адміністрації </w:t>
      </w:r>
      <w:r w:rsidR="002B46F9" w:rsidRPr="00EB3400">
        <w:rPr>
          <w:sz w:val="28"/>
          <w:szCs w:val="28"/>
          <w:lang w:val="uk-UA"/>
        </w:rPr>
        <w:t xml:space="preserve">та його </w:t>
      </w:r>
      <w:r w:rsidR="00C22506" w:rsidRPr="00EB3400">
        <w:rPr>
          <w:sz w:val="28"/>
          <w:szCs w:val="28"/>
          <w:lang w:val="uk-UA"/>
        </w:rPr>
        <w:t>началь</w:t>
      </w:r>
      <w:r w:rsidR="00B014BE" w:rsidRPr="00EB3400">
        <w:rPr>
          <w:sz w:val="28"/>
          <w:szCs w:val="28"/>
          <w:lang w:val="uk-UA"/>
        </w:rPr>
        <w:t>ника визначаю</w:t>
      </w:r>
      <w:r w:rsidR="002B46F9" w:rsidRPr="00EB3400">
        <w:rPr>
          <w:sz w:val="28"/>
          <w:szCs w:val="28"/>
          <w:lang w:val="uk-UA"/>
        </w:rPr>
        <w:t xml:space="preserve">ться </w:t>
      </w:r>
      <w:r w:rsidR="00B014BE" w:rsidRPr="00EB3400">
        <w:rPr>
          <w:sz w:val="28"/>
          <w:szCs w:val="28"/>
          <w:lang w:val="uk-UA"/>
        </w:rPr>
        <w:t xml:space="preserve">Типовим положенням про бухгалтерську службу бюджетної установи, затвердженим постановою </w:t>
      </w:r>
      <w:r w:rsidR="00B014BE" w:rsidRPr="00EB3400">
        <w:rPr>
          <w:sz w:val="28"/>
          <w:szCs w:val="28"/>
          <w:lang w:val="uk-UA"/>
        </w:rPr>
        <w:lastRenderedPageBreak/>
        <w:t xml:space="preserve">Кабінету Міністрів України від 26.01.2011 № 59 </w:t>
      </w:r>
      <w:r w:rsidR="002B46F9" w:rsidRPr="00EB3400">
        <w:rPr>
          <w:sz w:val="28"/>
          <w:szCs w:val="28"/>
          <w:lang w:val="uk-UA"/>
        </w:rPr>
        <w:t>та Положенням про відділ бухг</w:t>
      </w:r>
      <w:r w:rsidRPr="00EB3400">
        <w:rPr>
          <w:sz w:val="28"/>
          <w:szCs w:val="28"/>
          <w:lang w:val="uk-UA"/>
        </w:rPr>
        <w:t>алтерського обліку та звітності</w:t>
      </w:r>
      <w:r w:rsidR="00224786">
        <w:rPr>
          <w:sz w:val="28"/>
          <w:szCs w:val="28"/>
          <w:lang w:val="uk-UA"/>
        </w:rPr>
        <w:t xml:space="preserve"> адміністрації</w:t>
      </w:r>
      <w:r w:rsidRPr="00EB3400">
        <w:rPr>
          <w:sz w:val="28"/>
          <w:szCs w:val="28"/>
          <w:lang w:val="uk-UA"/>
        </w:rPr>
        <w:t xml:space="preserve">, а </w:t>
      </w:r>
      <w:r w:rsidR="00F31CC2" w:rsidRPr="00EB3400">
        <w:rPr>
          <w:sz w:val="28"/>
          <w:szCs w:val="28"/>
          <w:lang w:val="uk-UA"/>
        </w:rPr>
        <w:t>також посадови</w:t>
      </w:r>
      <w:r w:rsidRPr="00EB3400">
        <w:rPr>
          <w:sz w:val="28"/>
          <w:szCs w:val="28"/>
          <w:lang w:val="uk-UA"/>
        </w:rPr>
        <w:t>ми інструкціями працівників відділу.</w:t>
      </w:r>
    </w:p>
    <w:p w:rsidR="006A3863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1.5. Право підпису на первинних облікових документах надається:</w:t>
      </w:r>
    </w:p>
    <w:p w:rsidR="006A3863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начальнику Лисичанської міської військової адміністрації;</w:t>
      </w:r>
    </w:p>
    <w:p w:rsidR="006A3863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3" w:name="_Hlk188870903"/>
      <w:r w:rsidRPr="00EB3400">
        <w:rPr>
          <w:sz w:val="28"/>
          <w:szCs w:val="28"/>
          <w:lang w:val="uk-UA"/>
        </w:rPr>
        <w:t>першому заступнику начальника Лисичанської міської військової адміністрації</w:t>
      </w:r>
      <w:r w:rsidR="001F2224" w:rsidRPr="00EB3400">
        <w:rPr>
          <w:sz w:val="28"/>
          <w:szCs w:val="28"/>
          <w:lang w:val="uk-UA"/>
        </w:rPr>
        <w:t>;</w:t>
      </w:r>
    </w:p>
    <w:bookmarkEnd w:id="3"/>
    <w:p w:rsidR="001F2224" w:rsidRPr="00246069" w:rsidRDefault="001F2224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46069">
        <w:rPr>
          <w:sz w:val="28"/>
          <w:szCs w:val="28"/>
          <w:lang w:val="uk-UA"/>
        </w:rPr>
        <w:t>заступник</w:t>
      </w:r>
      <w:r w:rsidR="005A0705">
        <w:rPr>
          <w:sz w:val="28"/>
          <w:szCs w:val="28"/>
          <w:lang w:val="uk-UA"/>
        </w:rPr>
        <w:t>ам</w:t>
      </w:r>
      <w:r w:rsidRPr="00246069">
        <w:rPr>
          <w:sz w:val="28"/>
          <w:szCs w:val="28"/>
          <w:lang w:val="uk-UA"/>
        </w:rPr>
        <w:t xml:space="preserve"> начальника Лисичанської міської військової адміністрації.</w:t>
      </w:r>
    </w:p>
    <w:p w:rsidR="006A3863" w:rsidRPr="00EB3400" w:rsidRDefault="006A3863" w:rsidP="00B014B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Право першого підпису на платіжних документах, фінансовій та бюджетній звітності надається начальнику Лисичанської міської військової адміністрації.</w:t>
      </w:r>
    </w:p>
    <w:p w:rsidR="006A3863" w:rsidRPr="00EB3400" w:rsidRDefault="006A3863" w:rsidP="00DA3355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Право другого підпису на вищевказаних документах надається начальнику відділу б</w:t>
      </w:r>
      <w:r w:rsidR="00DA3355" w:rsidRPr="00EB3400">
        <w:rPr>
          <w:sz w:val="28"/>
          <w:szCs w:val="28"/>
          <w:lang w:val="uk-UA"/>
        </w:rPr>
        <w:t>ухгалтерського обліку та з</w:t>
      </w:r>
      <w:r w:rsidR="00224786">
        <w:rPr>
          <w:sz w:val="28"/>
          <w:szCs w:val="28"/>
          <w:lang w:val="uk-UA"/>
        </w:rPr>
        <w:t>вітності – головному бухгалтеру адміністрації.</w:t>
      </w:r>
    </w:p>
    <w:p w:rsidR="00F31CC2" w:rsidRPr="00EB3400" w:rsidRDefault="00F31CC2" w:rsidP="00F31CC2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2B46F9" w:rsidRPr="00EB3400" w:rsidRDefault="00E93768" w:rsidP="00D21956">
      <w:pPr>
        <w:pStyle w:val="24"/>
        <w:shd w:val="clear" w:color="auto" w:fill="auto"/>
        <w:spacing w:before="0" w:after="0" w:line="240" w:lineRule="auto"/>
        <w:rPr>
          <w:bCs w:val="0"/>
          <w:sz w:val="28"/>
          <w:szCs w:val="28"/>
          <w:lang w:val="uk-UA"/>
        </w:rPr>
      </w:pPr>
      <w:bookmarkStart w:id="4" w:name="bookmark4"/>
      <w:r w:rsidRPr="00EB3400">
        <w:rPr>
          <w:bCs w:val="0"/>
          <w:sz w:val="28"/>
          <w:szCs w:val="28"/>
          <w:lang w:val="uk-UA"/>
        </w:rPr>
        <w:t>2. </w:t>
      </w:r>
      <w:r w:rsidR="002B46F9" w:rsidRPr="00EB3400">
        <w:rPr>
          <w:bCs w:val="0"/>
          <w:sz w:val="28"/>
          <w:szCs w:val="28"/>
          <w:lang w:val="uk-UA"/>
        </w:rPr>
        <w:t>Форма ведення бухгалтерського обліку, облікові регістри</w:t>
      </w:r>
      <w:bookmarkEnd w:id="4"/>
    </w:p>
    <w:p w:rsidR="00F31CC2" w:rsidRPr="00EB3400" w:rsidRDefault="00F31CC2" w:rsidP="00D21956">
      <w:pPr>
        <w:pStyle w:val="24"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</w:p>
    <w:p w:rsidR="00EB7693" w:rsidRPr="00EB3400" w:rsidRDefault="00EB7693" w:rsidP="00EB7693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2.1. Лисичанська міська військова адміністрація Сєвєродонецького району Луганської області в межах своєї діяльності фінансується з місцевого бюджету Лисичанської міської територіальної громади. Джерелом формування спеціального фонду кошторису є інші власні надходження та фінансування з місцевого бюджету.</w:t>
      </w:r>
    </w:p>
    <w:p w:rsidR="00EB7693" w:rsidRPr="00EB3400" w:rsidRDefault="00EB7693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2.2. Адміністрація може одержувати матеріальні цінності та грошові кошти як інші власні </w:t>
      </w:r>
      <w:r w:rsidR="00EA7376" w:rsidRPr="00EB3400">
        <w:rPr>
          <w:sz w:val="28"/>
          <w:szCs w:val="28"/>
          <w:lang w:val="uk-UA"/>
        </w:rPr>
        <w:t>надходження відповідно до чинного законодавства, що зараховуються в доходи спеціального фонду кошторису.</w:t>
      </w:r>
    </w:p>
    <w:p w:rsidR="00EB7693" w:rsidRPr="00EB3400" w:rsidRDefault="00EA7376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Бухгалтерський облік виконання кошторису здійснюється в розрізі джерел фінансування.</w:t>
      </w:r>
    </w:p>
    <w:p w:rsidR="00EB7693" w:rsidRPr="00EB3400" w:rsidRDefault="00EA7376" w:rsidP="00EA737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Діяльність Лисичанської міської військової адміністрації за всіма джерелами фінансування (загальний та спеціальний фонд кошторису) відображається в єдиному балансі.</w:t>
      </w:r>
    </w:p>
    <w:p w:rsidR="00F31CC2" w:rsidRPr="00EB3400" w:rsidRDefault="00EA7376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2.3</w:t>
      </w:r>
      <w:r w:rsidR="00F31CC2" w:rsidRPr="00EB3400">
        <w:rPr>
          <w:sz w:val="28"/>
          <w:szCs w:val="28"/>
          <w:lang w:val="uk-UA"/>
        </w:rPr>
        <w:t>. Форма бухгалтерського обліку –</w:t>
      </w:r>
      <w:r w:rsidR="00B014BE" w:rsidRPr="00EB3400">
        <w:rPr>
          <w:sz w:val="28"/>
          <w:szCs w:val="28"/>
          <w:lang w:val="uk-UA"/>
        </w:rPr>
        <w:t xml:space="preserve"> меморіально-ордерн</w:t>
      </w:r>
      <w:r w:rsidR="002B46F9" w:rsidRPr="00EB3400">
        <w:rPr>
          <w:sz w:val="28"/>
          <w:szCs w:val="28"/>
          <w:lang w:val="uk-UA"/>
        </w:rPr>
        <w:t>а з використанням програмного комплексу (окремих програм) для обліку записів господарських операцій в облікових регістрах із забезпеченням їх збереження на електронних носіях інфо</w:t>
      </w:r>
      <w:r w:rsidR="00F31CC2" w:rsidRPr="00EB3400">
        <w:rPr>
          <w:sz w:val="28"/>
          <w:szCs w:val="28"/>
          <w:lang w:val="uk-UA"/>
        </w:rPr>
        <w:t>рмації та в паперовому вигляді.</w:t>
      </w:r>
    </w:p>
    <w:p w:rsidR="002B46F9" w:rsidRPr="00EB3400" w:rsidRDefault="00EA7376" w:rsidP="007B538C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2.4</w:t>
      </w:r>
      <w:r w:rsidR="00F31CC2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Для записів інформації про господарські операції</w:t>
      </w:r>
      <w:r w:rsidR="00F31CC2" w:rsidRPr="00EB3400">
        <w:rPr>
          <w:sz w:val="28"/>
          <w:szCs w:val="28"/>
          <w:lang w:val="uk-UA"/>
        </w:rPr>
        <w:t xml:space="preserve"> застосовуються форми меморіаль</w:t>
      </w:r>
      <w:r w:rsidR="002B46F9" w:rsidRPr="00EB3400">
        <w:rPr>
          <w:sz w:val="28"/>
          <w:szCs w:val="28"/>
          <w:lang w:val="uk-UA"/>
        </w:rPr>
        <w:t>них ордерів бюджетних установ, призначені для використання при веденні бухгалтерського об</w:t>
      </w:r>
      <w:r w:rsidR="00B014BE" w:rsidRPr="00EB3400">
        <w:rPr>
          <w:sz w:val="28"/>
          <w:szCs w:val="28"/>
          <w:lang w:val="uk-UA"/>
        </w:rPr>
        <w:t>ліку, затверджені наказом Міністерства фінансів</w:t>
      </w:r>
      <w:r w:rsidR="002B46F9" w:rsidRPr="00EB3400">
        <w:rPr>
          <w:sz w:val="28"/>
          <w:szCs w:val="28"/>
          <w:lang w:val="uk-UA"/>
        </w:rPr>
        <w:t xml:space="preserve"> України «Про затвердження </w:t>
      </w:r>
      <w:r w:rsidR="00F31CC2" w:rsidRPr="00EB3400">
        <w:rPr>
          <w:sz w:val="28"/>
          <w:szCs w:val="28"/>
          <w:lang w:val="uk-UA"/>
        </w:rPr>
        <w:t>типо</w:t>
      </w:r>
      <w:r w:rsidR="002B46F9" w:rsidRPr="00EB3400">
        <w:rPr>
          <w:sz w:val="28"/>
          <w:szCs w:val="28"/>
          <w:lang w:val="uk-UA"/>
        </w:rPr>
        <w:t>вих форм меморіальних ордерів, інших облікових регістрів суб’єктів державного с</w:t>
      </w:r>
      <w:r w:rsidR="00B014BE" w:rsidRPr="00EB3400">
        <w:rPr>
          <w:sz w:val="28"/>
          <w:szCs w:val="28"/>
          <w:lang w:val="uk-UA"/>
        </w:rPr>
        <w:t>ектору та порядку їх складання» від 08.09.2017 № 755, зареєстрованим в Міністерстві юстиції України 20.11.2017 за № 1416/31284</w:t>
      </w:r>
      <w:r w:rsidR="007B538C" w:rsidRPr="00EB3400">
        <w:rPr>
          <w:sz w:val="28"/>
          <w:szCs w:val="28"/>
          <w:lang w:val="uk-UA"/>
        </w:rPr>
        <w:t>.</w:t>
      </w:r>
    </w:p>
    <w:p w:rsidR="002B46F9" w:rsidRPr="00EB3400" w:rsidRDefault="00F31CC2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Меморіальні ордера –</w:t>
      </w:r>
      <w:r w:rsidR="002B46F9" w:rsidRPr="00EB3400">
        <w:rPr>
          <w:sz w:val="28"/>
          <w:szCs w:val="28"/>
          <w:lang w:val="uk-UA"/>
        </w:rPr>
        <w:t xml:space="preserve"> накопичувальні відомості повинні формуватися не пізніше 5-го числа місяця, наступного за звітним. Всі меморіальні ордери підлягають реєстрації в книзі «Журнал-головна». Облік у книзі «Журнал-</w:t>
      </w:r>
      <w:r w:rsidR="002B46F9" w:rsidRPr="00EB3400">
        <w:rPr>
          <w:sz w:val="28"/>
          <w:szCs w:val="28"/>
          <w:lang w:val="uk-UA"/>
        </w:rPr>
        <w:lastRenderedPageBreak/>
        <w:t>головна» здійснюється по субрахункам.</w:t>
      </w:r>
    </w:p>
    <w:p w:rsidR="008570DA" w:rsidRPr="00EB3400" w:rsidRDefault="00F31CC2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У</w:t>
      </w:r>
      <w:r w:rsidR="002B46F9" w:rsidRPr="00EB3400">
        <w:rPr>
          <w:sz w:val="28"/>
          <w:szCs w:val="28"/>
          <w:lang w:val="uk-UA"/>
        </w:rPr>
        <w:t xml:space="preserve"> бухгалтерському обліку Лисичанської міської військової адміністрації Сєвєродонецького району Луганської області використовуються:</w:t>
      </w:r>
    </w:p>
    <w:p w:rsidR="002B46F9" w:rsidRPr="00EB3400" w:rsidRDefault="008570DA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 xml:space="preserve">1 </w:t>
      </w:r>
      <w:r w:rsidR="002B46F9" w:rsidRPr="00EB3400">
        <w:rPr>
          <w:sz w:val="28"/>
          <w:szCs w:val="28"/>
          <w:lang w:val="uk-UA"/>
        </w:rPr>
        <w:t>«Накопичувальна відомість за касовими операціями»;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2 «Накопичувальна відомість руху грошових коштів загального фонду на рахунках, відкритих в органах Державної казначейської служби України</w:t>
      </w:r>
      <w:r w:rsidR="00D82B9C">
        <w:rPr>
          <w:sz w:val="28"/>
          <w:szCs w:val="28"/>
          <w:lang w:val="uk-UA"/>
        </w:rPr>
        <w:t xml:space="preserve"> (банках)</w:t>
      </w:r>
      <w:r w:rsidRPr="00EB3400">
        <w:rPr>
          <w:sz w:val="28"/>
          <w:szCs w:val="28"/>
          <w:lang w:val="uk-UA"/>
        </w:rPr>
        <w:t>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3 «Накопичувальна відомість руху грошових коштів спеціального фонду на рахунках, відкритих в органах Державної казначейської служби України</w:t>
      </w:r>
      <w:r w:rsidR="00D82B9C">
        <w:rPr>
          <w:sz w:val="28"/>
          <w:szCs w:val="28"/>
          <w:lang w:val="uk-UA"/>
        </w:rPr>
        <w:t xml:space="preserve"> (банках)</w:t>
      </w:r>
      <w:r w:rsidRPr="00EB3400">
        <w:rPr>
          <w:sz w:val="28"/>
          <w:szCs w:val="28"/>
          <w:lang w:val="uk-UA"/>
        </w:rPr>
        <w:t>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4 «Накопичувальна відомість за розрахунками з дебіторами»;</w:t>
      </w:r>
    </w:p>
    <w:p w:rsidR="002B46F9" w:rsidRPr="00EB3400" w:rsidRDefault="008570DA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 xml:space="preserve">5 </w:t>
      </w:r>
      <w:r w:rsidR="002B46F9" w:rsidRPr="00EB3400">
        <w:rPr>
          <w:sz w:val="28"/>
          <w:szCs w:val="28"/>
          <w:lang w:val="uk-UA"/>
        </w:rPr>
        <w:t>«Зведення розрахункових відомостей із заробітної плати</w:t>
      </w:r>
      <w:r w:rsidR="00D82B9C">
        <w:rPr>
          <w:sz w:val="28"/>
          <w:szCs w:val="28"/>
          <w:lang w:val="uk-UA"/>
        </w:rPr>
        <w:t xml:space="preserve"> та стипендій</w:t>
      </w:r>
      <w:r w:rsidR="002B46F9" w:rsidRPr="00EB3400">
        <w:rPr>
          <w:sz w:val="28"/>
          <w:szCs w:val="28"/>
          <w:lang w:val="uk-UA"/>
        </w:rPr>
        <w:t>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6 «Накопичувальна відомість за розрахунками з кредиторами»;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8 «Накопичувальна відомість за розрахунками з підзвітними особами»;</w:t>
      </w:r>
    </w:p>
    <w:p w:rsidR="002B46F9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9 «Накопичувальна відомість про вибуття та переміщення необоротних активів»;</w:t>
      </w:r>
    </w:p>
    <w:p w:rsidR="00EA7376" w:rsidRPr="00EB3400" w:rsidRDefault="00EA7376" w:rsidP="00EA7376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 10 «Накопичувальна відомість про вибуття та переміщення малоцінних та швидкозношуваних предметів»;</w:t>
      </w:r>
    </w:p>
    <w:p w:rsidR="002B46F9" w:rsidRPr="00EB3400" w:rsidRDefault="008570DA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меморіальний ордер </w:t>
      </w:r>
      <w:r w:rsidR="002B46F9" w:rsidRPr="00EB3400">
        <w:rPr>
          <w:sz w:val="28"/>
          <w:szCs w:val="28"/>
          <w:lang w:val="uk-UA"/>
        </w:rPr>
        <w:t>№</w:t>
      </w:r>
      <w:r w:rsidR="007B538C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>13 «Накопичувальна відомість витрачання виробничих запасів»;</w:t>
      </w:r>
    </w:p>
    <w:p w:rsidR="008570DA" w:rsidRPr="00EB3400" w:rsidRDefault="002B46F9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14 «Накопичувальна відомість нарахування</w:t>
      </w:r>
      <w:r w:rsidR="00E93768" w:rsidRPr="00EB3400">
        <w:rPr>
          <w:sz w:val="28"/>
          <w:szCs w:val="28"/>
          <w:lang w:val="uk-UA"/>
        </w:rPr>
        <w:t xml:space="preserve"> доходів спеціального фонду суб’</w:t>
      </w:r>
      <w:r w:rsidRPr="00EB3400">
        <w:rPr>
          <w:sz w:val="28"/>
          <w:szCs w:val="28"/>
          <w:lang w:val="uk-UA"/>
        </w:rPr>
        <w:t>єктів державного сектору»;</w:t>
      </w:r>
    </w:p>
    <w:p w:rsidR="008570DA" w:rsidRPr="00EB3400" w:rsidRDefault="007B538C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 </w:t>
      </w:r>
      <w:r w:rsidR="002B46F9" w:rsidRPr="00EB3400">
        <w:rPr>
          <w:sz w:val="28"/>
          <w:szCs w:val="28"/>
          <w:lang w:val="uk-UA"/>
        </w:rPr>
        <w:t>16 «Накопичувальна відомість позабалансового обліку»;</w:t>
      </w:r>
    </w:p>
    <w:p w:rsidR="002B46F9" w:rsidRPr="00EB3400" w:rsidRDefault="008570DA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меморіальний ордер №</w:t>
      </w:r>
      <w:r w:rsidR="007B538C" w:rsidRPr="00EB3400">
        <w:rPr>
          <w:sz w:val="28"/>
          <w:szCs w:val="28"/>
          <w:lang w:val="uk-UA"/>
        </w:rPr>
        <w:t> </w:t>
      </w:r>
      <w:r w:rsidR="00EA7376" w:rsidRPr="00EB3400">
        <w:rPr>
          <w:sz w:val="28"/>
          <w:szCs w:val="28"/>
          <w:lang w:val="uk-UA"/>
        </w:rPr>
        <w:t>17;</w:t>
      </w:r>
    </w:p>
    <w:p w:rsidR="00EA7376" w:rsidRPr="00EB3400" w:rsidRDefault="00EA7376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оборотна відомість;</w:t>
      </w:r>
    </w:p>
    <w:p w:rsidR="00EA7376" w:rsidRPr="00EB3400" w:rsidRDefault="00EA7376" w:rsidP="00AE5ECE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бухгалтерська довідка;</w:t>
      </w:r>
    </w:p>
    <w:p w:rsidR="00EA7376" w:rsidRPr="00EB3400" w:rsidRDefault="00EA7376" w:rsidP="00EA7376">
      <w:pPr>
        <w:pStyle w:val="2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книга «Журнал-головна».</w:t>
      </w:r>
    </w:p>
    <w:p w:rsidR="008570DA" w:rsidRPr="00EB3400" w:rsidRDefault="00EA7376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2.5</w:t>
      </w:r>
      <w:r w:rsidR="008570DA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Для аналітичного обліку готівкових операцій, кас</w:t>
      </w:r>
      <w:r w:rsidR="008570DA" w:rsidRPr="00EB3400">
        <w:rPr>
          <w:sz w:val="28"/>
          <w:szCs w:val="28"/>
          <w:lang w:val="uk-UA"/>
        </w:rPr>
        <w:t>ових, фактичних, капітальних ви</w:t>
      </w:r>
      <w:r w:rsidR="002B46F9" w:rsidRPr="00EB3400">
        <w:rPr>
          <w:sz w:val="28"/>
          <w:szCs w:val="28"/>
          <w:lang w:val="uk-UA"/>
        </w:rPr>
        <w:t>датків, отриманих і перерахованих асигнувань, прийнятих</w:t>
      </w:r>
      <w:r w:rsidR="008570DA" w:rsidRPr="00EB3400">
        <w:rPr>
          <w:sz w:val="28"/>
          <w:szCs w:val="28"/>
          <w:lang w:val="uk-UA"/>
        </w:rPr>
        <w:t xml:space="preserve"> зобов’язань застосовуються фор</w:t>
      </w:r>
      <w:r w:rsidR="002B46F9" w:rsidRPr="00EB3400">
        <w:rPr>
          <w:sz w:val="28"/>
          <w:szCs w:val="28"/>
          <w:lang w:val="uk-UA"/>
        </w:rPr>
        <w:t>ми карток і книг аналітичного обліку, затверджені наказом Міністерства фі</w:t>
      </w:r>
      <w:r w:rsidR="007B538C" w:rsidRPr="00EB3400">
        <w:rPr>
          <w:sz w:val="28"/>
          <w:szCs w:val="28"/>
          <w:lang w:val="uk-UA"/>
        </w:rPr>
        <w:t>нансів України від 29.06.2017 № </w:t>
      </w:r>
      <w:r w:rsidR="002B46F9" w:rsidRPr="00EB3400">
        <w:rPr>
          <w:sz w:val="28"/>
          <w:szCs w:val="28"/>
          <w:lang w:val="uk-UA"/>
        </w:rPr>
        <w:t xml:space="preserve">604, які ведуться в розрізі кодів бюджетної класифікації </w:t>
      </w:r>
      <w:r w:rsidR="007B538C" w:rsidRPr="00EB3400">
        <w:rPr>
          <w:sz w:val="28"/>
          <w:szCs w:val="28"/>
          <w:lang w:val="uk-UA"/>
        </w:rPr>
        <w:t>та видів коштів (окремо за зага</w:t>
      </w:r>
      <w:r w:rsidR="002B46F9" w:rsidRPr="00EB3400">
        <w:rPr>
          <w:sz w:val="28"/>
          <w:szCs w:val="28"/>
          <w:lang w:val="uk-UA"/>
        </w:rPr>
        <w:t>льним та спеціальним фондами й ви</w:t>
      </w:r>
      <w:r w:rsidR="008570DA" w:rsidRPr="00EB3400">
        <w:rPr>
          <w:sz w:val="28"/>
          <w:szCs w:val="28"/>
          <w:lang w:val="uk-UA"/>
        </w:rPr>
        <w:t>дами коштів спеціального фонду).</w:t>
      </w:r>
    </w:p>
    <w:p w:rsidR="002B46F9" w:rsidRPr="00EB3400" w:rsidRDefault="00E75172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2.6. </w:t>
      </w:r>
      <w:r w:rsidR="002B46F9" w:rsidRPr="00EB3400">
        <w:rPr>
          <w:sz w:val="28"/>
          <w:szCs w:val="28"/>
          <w:lang w:val="uk-UA"/>
        </w:rPr>
        <w:t>Підставою для відображення операцій в бухгалтер</w:t>
      </w:r>
      <w:r w:rsidR="00AE5ECE" w:rsidRPr="00EB3400">
        <w:rPr>
          <w:sz w:val="28"/>
          <w:szCs w:val="28"/>
          <w:lang w:val="uk-UA"/>
        </w:rPr>
        <w:t>ському обліку є первинні докуме</w:t>
      </w:r>
      <w:r w:rsidR="002B46F9" w:rsidRPr="00EB3400">
        <w:rPr>
          <w:sz w:val="28"/>
          <w:szCs w:val="28"/>
          <w:lang w:val="uk-UA"/>
        </w:rPr>
        <w:t>нти, які фіксують факт проведення операції та мають бути складені під час її проведення або одразу після закінчення.</w:t>
      </w:r>
    </w:p>
    <w:p w:rsidR="007B538C" w:rsidRPr="00EB3400" w:rsidRDefault="002B46F9" w:rsidP="007B538C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Первинні документи мають бути оформленні відпові</w:t>
      </w:r>
      <w:r w:rsidR="00AE5ECE" w:rsidRPr="00EB3400">
        <w:rPr>
          <w:sz w:val="28"/>
          <w:szCs w:val="28"/>
          <w:lang w:val="uk-UA"/>
        </w:rPr>
        <w:t>дно до вимог Положення про доку</w:t>
      </w:r>
      <w:r w:rsidRPr="00EB3400">
        <w:rPr>
          <w:sz w:val="28"/>
          <w:szCs w:val="28"/>
          <w:lang w:val="uk-UA"/>
        </w:rPr>
        <w:t xml:space="preserve">ментальне забезпечення записів у бухгалтерському обліку, </w:t>
      </w:r>
      <w:r w:rsidRPr="00EB3400">
        <w:rPr>
          <w:sz w:val="28"/>
          <w:szCs w:val="28"/>
          <w:lang w:val="uk-UA"/>
        </w:rPr>
        <w:lastRenderedPageBreak/>
        <w:t>затвердженого наказом Міністерства фінансів України від 24.05.1995 №</w:t>
      </w:r>
      <w:r w:rsidR="007B538C" w:rsidRPr="00EB3400">
        <w:rPr>
          <w:sz w:val="28"/>
          <w:szCs w:val="28"/>
          <w:lang w:val="uk-UA"/>
        </w:rPr>
        <w:t> 88, зареєстрованим в Міністерстві юстиції України 05.06.1995 за № 168/704.</w:t>
      </w:r>
    </w:p>
    <w:p w:rsidR="00E75172" w:rsidRPr="00EB3400" w:rsidRDefault="000242D9" w:rsidP="0092132C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Первинні документи повинні мати такі</w:t>
      </w:r>
      <w:r w:rsidR="002B46F9" w:rsidRPr="00EB3400">
        <w:rPr>
          <w:sz w:val="28"/>
          <w:szCs w:val="28"/>
          <w:lang w:val="uk-UA"/>
        </w:rPr>
        <w:t xml:space="preserve"> обов’язкові реквізити: найменування </w:t>
      </w:r>
      <w:r w:rsidR="00E75172" w:rsidRPr="00EB3400">
        <w:rPr>
          <w:sz w:val="28"/>
          <w:szCs w:val="28"/>
          <w:lang w:val="uk-UA"/>
        </w:rPr>
        <w:t xml:space="preserve">підприємства, установи, від імені яких складений документ, назва документа (форми), дата складання, зміст та обсяг господарської операції, одиниця виміру господарської операції (у грошовому та за можливості у натуральних вимірниках), посади і прізвища (крім первинних документів, вимоги до яких встановлюються Національним банком України) осіб, відповідальних за </w:t>
      </w:r>
      <w:r w:rsidR="002B46F9" w:rsidRPr="00EB3400">
        <w:rPr>
          <w:sz w:val="28"/>
          <w:szCs w:val="28"/>
          <w:lang w:val="uk-UA"/>
        </w:rPr>
        <w:t>здійснення господарської операції і правильні</w:t>
      </w:r>
      <w:r w:rsidR="00E75172" w:rsidRPr="00EB3400">
        <w:rPr>
          <w:sz w:val="28"/>
          <w:szCs w:val="28"/>
          <w:lang w:val="uk-UA"/>
        </w:rPr>
        <w:t>сть її оформлення, особистий</w:t>
      </w:r>
      <w:r w:rsidR="00AE5ECE" w:rsidRPr="00EB3400">
        <w:rPr>
          <w:sz w:val="28"/>
          <w:szCs w:val="28"/>
          <w:lang w:val="uk-UA"/>
        </w:rPr>
        <w:t xml:space="preserve"> під</w:t>
      </w:r>
      <w:r w:rsidR="00E75172" w:rsidRPr="00EB3400">
        <w:rPr>
          <w:sz w:val="28"/>
          <w:szCs w:val="28"/>
          <w:lang w:val="uk-UA"/>
        </w:rPr>
        <w:t>пис або інші дані, що дають змогу ідентифікувати особу, яка брала участь у здійсненні господарської операції.</w:t>
      </w:r>
    </w:p>
    <w:p w:rsidR="002B46F9" w:rsidRPr="00EB3400" w:rsidRDefault="002B46F9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Інформація, що міститься у прийнятих до обліку первинних документах, накопичується та систематизується на рахунках бухгалтерського обліку та в меморіальних ордерах.</w:t>
      </w:r>
    </w:p>
    <w:p w:rsidR="00054668" w:rsidRPr="00EB3400" w:rsidRDefault="00AE5ECE" w:rsidP="00054668">
      <w:pPr>
        <w:tabs>
          <w:tab w:val="left" w:pos="1086"/>
        </w:tabs>
        <w:ind w:firstLine="567"/>
        <w:jc w:val="both"/>
        <w:rPr>
          <w:szCs w:val="28"/>
          <w:lang w:val="uk-UA"/>
        </w:rPr>
      </w:pPr>
      <w:r w:rsidRPr="00EB3400">
        <w:rPr>
          <w:szCs w:val="28"/>
          <w:lang w:val="uk-UA"/>
        </w:rPr>
        <w:t>У</w:t>
      </w:r>
      <w:r w:rsidR="0092132C" w:rsidRPr="00EB3400">
        <w:rPr>
          <w:szCs w:val="28"/>
          <w:lang w:val="uk-UA"/>
        </w:rPr>
        <w:t xml:space="preserve"> первинних документах і регістрах бухгалтерського обліку, що складені у паперовій формі, виправлення помилок </w:t>
      </w:r>
      <w:r w:rsidR="002B46F9" w:rsidRPr="00EB3400">
        <w:rPr>
          <w:szCs w:val="28"/>
          <w:lang w:val="uk-UA"/>
        </w:rPr>
        <w:t xml:space="preserve">повинно бути </w:t>
      </w:r>
      <w:r w:rsidR="0092132C" w:rsidRPr="00EB3400">
        <w:rPr>
          <w:szCs w:val="28"/>
          <w:lang w:val="uk-UA"/>
        </w:rPr>
        <w:t xml:space="preserve">обумовлено надписом «виправлено» та </w:t>
      </w:r>
      <w:r w:rsidR="002B46F9" w:rsidRPr="00EB3400">
        <w:rPr>
          <w:szCs w:val="28"/>
          <w:lang w:val="uk-UA"/>
        </w:rPr>
        <w:t>п</w:t>
      </w:r>
      <w:r w:rsidR="0092132C" w:rsidRPr="00EB3400">
        <w:rPr>
          <w:szCs w:val="28"/>
          <w:lang w:val="uk-UA"/>
        </w:rPr>
        <w:t xml:space="preserve">ідтверджено підписами </w:t>
      </w:r>
      <w:r w:rsidR="002B46F9" w:rsidRPr="00EB3400">
        <w:rPr>
          <w:szCs w:val="28"/>
          <w:lang w:val="uk-UA"/>
        </w:rPr>
        <w:t xml:space="preserve">осіб, </w:t>
      </w:r>
      <w:r w:rsidR="0092132C" w:rsidRPr="00EB3400">
        <w:rPr>
          <w:szCs w:val="28"/>
          <w:lang w:val="uk-UA"/>
        </w:rPr>
        <w:t xml:space="preserve">що підписали цей документ, із </w:t>
      </w:r>
      <w:r w:rsidR="00054668" w:rsidRPr="00EB3400">
        <w:rPr>
          <w:szCs w:val="28"/>
          <w:lang w:val="uk-UA"/>
        </w:rPr>
        <w:t xml:space="preserve">зазначенням дати виправлення, </w:t>
      </w:r>
      <w:r w:rsidR="002B46F9" w:rsidRPr="00EB3400">
        <w:rPr>
          <w:szCs w:val="28"/>
          <w:lang w:val="uk-UA"/>
        </w:rPr>
        <w:t>у касових та банківських докумен</w:t>
      </w:r>
      <w:r w:rsidRPr="00EB3400">
        <w:rPr>
          <w:szCs w:val="28"/>
          <w:lang w:val="uk-UA"/>
        </w:rPr>
        <w:t>тах виправлення не допускаються.</w:t>
      </w:r>
    </w:p>
    <w:p w:rsidR="00AE5ECE" w:rsidRPr="00EB3400" w:rsidRDefault="00054668" w:rsidP="007B538C">
      <w:pPr>
        <w:ind w:firstLine="567"/>
        <w:jc w:val="both"/>
        <w:rPr>
          <w:szCs w:val="28"/>
          <w:lang w:val="uk-UA"/>
        </w:rPr>
      </w:pPr>
      <w:r w:rsidRPr="00EB3400">
        <w:rPr>
          <w:szCs w:val="28"/>
          <w:lang w:val="uk-UA"/>
        </w:rPr>
        <w:t>2.7</w:t>
      </w:r>
      <w:r w:rsidR="00AE5ECE" w:rsidRPr="00EB3400">
        <w:rPr>
          <w:szCs w:val="28"/>
          <w:lang w:val="uk-UA"/>
        </w:rPr>
        <w:t>. </w:t>
      </w:r>
      <w:r w:rsidR="002B46F9" w:rsidRPr="00EB3400">
        <w:rPr>
          <w:szCs w:val="28"/>
          <w:lang w:val="uk-UA"/>
        </w:rPr>
        <w:t xml:space="preserve">Усі первинні документи передаються для обробки в терміни, визначені </w:t>
      </w:r>
      <w:r w:rsidR="002B46F9" w:rsidRPr="00EB3400">
        <w:rPr>
          <w:bCs w:val="0"/>
          <w:lang w:val="uk-UA"/>
        </w:rPr>
        <w:t xml:space="preserve">Графіком документообігу (Додаток). </w:t>
      </w:r>
      <w:r w:rsidR="002B46F9" w:rsidRPr="00EB3400">
        <w:rPr>
          <w:szCs w:val="28"/>
          <w:lang w:val="uk-UA"/>
        </w:rPr>
        <w:t>Строки опрацювання, контролю</w:t>
      </w:r>
      <w:r w:rsidR="00AE5ECE" w:rsidRPr="00EB3400">
        <w:rPr>
          <w:szCs w:val="28"/>
          <w:lang w:val="uk-UA"/>
        </w:rPr>
        <w:t xml:space="preserve"> та здачі документів, які визна</w:t>
      </w:r>
      <w:r w:rsidR="002B46F9" w:rsidRPr="00EB3400">
        <w:rPr>
          <w:szCs w:val="28"/>
          <w:lang w:val="uk-UA"/>
        </w:rPr>
        <w:t>чені в Графіку документообігу, є обов’язковим</w:t>
      </w:r>
      <w:r w:rsidR="00AE5ECE" w:rsidRPr="00EB3400">
        <w:rPr>
          <w:szCs w:val="28"/>
          <w:lang w:val="uk-UA"/>
        </w:rPr>
        <w:t>и для всіх працівників установи.</w:t>
      </w:r>
    </w:p>
    <w:p w:rsidR="002B46F9" w:rsidRPr="00EB3400" w:rsidRDefault="00054668" w:rsidP="00AE5ECE">
      <w:pPr>
        <w:tabs>
          <w:tab w:val="left" w:pos="1086"/>
        </w:tabs>
        <w:ind w:firstLine="567"/>
        <w:jc w:val="both"/>
        <w:rPr>
          <w:szCs w:val="28"/>
          <w:lang w:val="uk-UA"/>
        </w:rPr>
      </w:pPr>
      <w:r w:rsidRPr="00EB3400">
        <w:rPr>
          <w:szCs w:val="28"/>
          <w:lang w:val="uk-UA"/>
        </w:rPr>
        <w:t>2.8</w:t>
      </w:r>
      <w:r w:rsidR="00AE5ECE" w:rsidRPr="00EB3400">
        <w:rPr>
          <w:szCs w:val="28"/>
          <w:lang w:val="uk-UA"/>
        </w:rPr>
        <w:t>. </w:t>
      </w:r>
      <w:r w:rsidR="002B46F9" w:rsidRPr="00EB3400">
        <w:rPr>
          <w:szCs w:val="28"/>
          <w:lang w:val="uk-UA"/>
        </w:rPr>
        <w:t>Особи, які не дотрималися термінів, визначених графіком документообігу, та особи, які несвоєчасно відобразили господарські операції в обліко</w:t>
      </w:r>
      <w:r w:rsidR="00AE5ECE" w:rsidRPr="00EB3400">
        <w:rPr>
          <w:szCs w:val="28"/>
          <w:lang w:val="uk-UA"/>
        </w:rPr>
        <w:t>вих регістрах і меморіальних ор</w:t>
      </w:r>
      <w:r w:rsidR="002B46F9" w:rsidRPr="00EB3400">
        <w:rPr>
          <w:szCs w:val="28"/>
          <w:lang w:val="uk-UA"/>
        </w:rPr>
        <w:t>дерах, несуть дисциплінарну та матеріальну відповідальність. Відповідальність за своєчасне та якісне складання документів, передачу їх для відображення в бухгалтерському обліку, за достовірність даних, наведених у документах, несуть особи,</w:t>
      </w:r>
      <w:r w:rsidR="00AE5ECE" w:rsidRPr="00EB3400">
        <w:rPr>
          <w:szCs w:val="28"/>
          <w:lang w:val="uk-UA"/>
        </w:rPr>
        <w:t xml:space="preserve"> що склали та підписали ці доку</w:t>
      </w:r>
      <w:r w:rsidR="002B46F9" w:rsidRPr="00EB3400">
        <w:rPr>
          <w:szCs w:val="28"/>
          <w:lang w:val="uk-UA"/>
        </w:rPr>
        <w:t>менти.</w:t>
      </w:r>
    </w:p>
    <w:p w:rsidR="00AE5ECE" w:rsidRPr="00EB3400" w:rsidRDefault="002B46F9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Відповідальність за збереження та своєчасну передачу документів до архіву несе начальник відділу бухга</w:t>
      </w:r>
      <w:r w:rsidR="00AE5ECE" w:rsidRPr="00EB3400">
        <w:rPr>
          <w:sz w:val="28"/>
          <w:szCs w:val="28"/>
          <w:lang w:val="uk-UA"/>
        </w:rPr>
        <w:t>лтерського обліку та звітності –</w:t>
      </w:r>
      <w:r w:rsidRPr="00EB3400">
        <w:rPr>
          <w:sz w:val="28"/>
          <w:szCs w:val="28"/>
          <w:lang w:val="uk-UA"/>
        </w:rPr>
        <w:t xml:space="preserve"> головний бухгалтер</w:t>
      </w:r>
      <w:r w:rsidR="001F5262">
        <w:rPr>
          <w:sz w:val="28"/>
          <w:szCs w:val="28"/>
          <w:lang w:val="uk-UA"/>
        </w:rPr>
        <w:t xml:space="preserve"> адміністрації</w:t>
      </w:r>
      <w:r w:rsidRPr="00EB3400">
        <w:rPr>
          <w:sz w:val="28"/>
          <w:szCs w:val="28"/>
          <w:lang w:val="uk-UA"/>
        </w:rPr>
        <w:t xml:space="preserve"> та головні спеціалісти відд</w:t>
      </w:r>
      <w:r w:rsidR="00AE5ECE" w:rsidRPr="00EB3400">
        <w:rPr>
          <w:sz w:val="28"/>
          <w:szCs w:val="28"/>
          <w:lang w:val="uk-UA"/>
        </w:rPr>
        <w:t>ілу (кожен за своїми функціями).</w:t>
      </w:r>
    </w:p>
    <w:p w:rsidR="00AE5ECE" w:rsidRPr="00EB3400" w:rsidRDefault="00054668" w:rsidP="000546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2.9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 xml:space="preserve">Для забезпечення складання фінансової та бюджетної звітності згідно </w:t>
      </w:r>
      <w:r w:rsidR="001F5262">
        <w:rPr>
          <w:sz w:val="28"/>
          <w:szCs w:val="28"/>
          <w:lang w:val="uk-UA"/>
        </w:rPr>
        <w:t>і</w:t>
      </w:r>
      <w:r w:rsidR="002B46F9" w:rsidRPr="00EB3400">
        <w:rPr>
          <w:sz w:val="28"/>
          <w:szCs w:val="28"/>
          <w:lang w:val="uk-UA"/>
        </w:rPr>
        <w:t xml:space="preserve">з вимогами законодавства у розрізі кодів бюджетної класифікації та видів коштів (окремо за загальним та спеціальним фондами), використовувати деталізацію, наведену у Робочому плані рахунків та субрахунків бухгалтерського обліку </w:t>
      </w:r>
      <w:r w:rsidRPr="00EB3400">
        <w:rPr>
          <w:sz w:val="28"/>
          <w:szCs w:val="28"/>
          <w:lang w:val="uk-UA"/>
        </w:rPr>
        <w:t>Лисичанської міської військової адміністрації Сєвєродонецького району Луганської області.</w:t>
      </w:r>
    </w:p>
    <w:p w:rsidR="00706EAB" w:rsidRPr="00EB3400" w:rsidRDefault="00054668" w:rsidP="00706EA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2.10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Для чіткого розмежування видатків бюджетних установ та одержувачів бюджетних коштів за економічними ознаками з детальним розподілом</w:t>
      </w:r>
      <w:r w:rsidR="00AE5ECE" w:rsidRPr="00EB3400">
        <w:rPr>
          <w:sz w:val="28"/>
          <w:szCs w:val="28"/>
          <w:lang w:val="uk-UA"/>
        </w:rPr>
        <w:t xml:space="preserve"> коштів, використовують економі</w:t>
      </w:r>
      <w:r w:rsidR="002B46F9" w:rsidRPr="00EB3400">
        <w:rPr>
          <w:sz w:val="28"/>
          <w:szCs w:val="28"/>
          <w:lang w:val="uk-UA"/>
        </w:rPr>
        <w:t xml:space="preserve">чну класифікацію видатків бюджету. Використання кодів економічної класифікації видатків здійснюється </w:t>
      </w:r>
      <w:r w:rsidR="002B46F9" w:rsidRPr="00EB3400">
        <w:rPr>
          <w:sz w:val="28"/>
          <w:szCs w:val="28"/>
          <w:lang w:val="uk-UA"/>
        </w:rPr>
        <w:lastRenderedPageBreak/>
        <w:t>згідно Інструкції щодо застосування економіч</w:t>
      </w:r>
      <w:r w:rsidR="00706EAB" w:rsidRPr="00EB3400">
        <w:rPr>
          <w:sz w:val="28"/>
          <w:szCs w:val="28"/>
          <w:lang w:val="uk-UA"/>
        </w:rPr>
        <w:t>ної класифікації видатків бюдже</w:t>
      </w:r>
      <w:r w:rsidR="002B46F9" w:rsidRPr="00EB3400">
        <w:rPr>
          <w:sz w:val="28"/>
          <w:szCs w:val="28"/>
          <w:lang w:val="uk-UA"/>
        </w:rPr>
        <w:t>ту, затвердженої наказом Міністерства фінансів України від 12.03.2012 №</w:t>
      </w:r>
      <w:r w:rsidRPr="00EB3400">
        <w:rPr>
          <w:sz w:val="28"/>
          <w:szCs w:val="28"/>
          <w:lang w:val="uk-UA"/>
        </w:rPr>
        <w:t> </w:t>
      </w:r>
      <w:r w:rsidR="00706EAB" w:rsidRPr="00EB3400">
        <w:rPr>
          <w:sz w:val="28"/>
          <w:szCs w:val="28"/>
          <w:lang w:val="uk-UA"/>
        </w:rPr>
        <w:t xml:space="preserve">333 (у редакції наказу від </w:t>
      </w:r>
      <w:hyperlink r:id="rId9" w:anchor="n13" w:tgtFrame="_blank" w:history="1">
        <w:r w:rsidR="00706EAB" w:rsidRPr="00EB3400">
          <w:rPr>
            <w:sz w:val="28"/>
            <w:szCs w:val="28"/>
            <w:lang w:val="uk-UA"/>
          </w:rPr>
          <w:t>21.06.2012 № 754</w:t>
        </w:r>
      </w:hyperlink>
      <w:r w:rsidR="00706EAB" w:rsidRPr="00EB3400">
        <w:rPr>
          <w:sz w:val="28"/>
          <w:szCs w:val="28"/>
          <w:lang w:val="uk-UA"/>
        </w:rPr>
        <w:t>), зареєстрованим в Міністерстві юстиції України 27.03.2012 за № 456/20769.</w:t>
      </w:r>
    </w:p>
    <w:p w:rsidR="00C54DCD" w:rsidRPr="001F5262" w:rsidRDefault="00C54DCD" w:rsidP="00D21956">
      <w:pPr>
        <w:jc w:val="center"/>
        <w:rPr>
          <w:szCs w:val="28"/>
          <w:lang w:val="uk-UA"/>
        </w:rPr>
      </w:pPr>
    </w:p>
    <w:p w:rsidR="002B46F9" w:rsidRPr="00EB3400" w:rsidRDefault="00E93768" w:rsidP="00D21956">
      <w:pPr>
        <w:jc w:val="center"/>
        <w:rPr>
          <w:b/>
          <w:szCs w:val="28"/>
          <w:lang w:val="uk-UA"/>
        </w:rPr>
      </w:pPr>
      <w:r w:rsidRPr="00EB3400">
        <w:rPr>
          <w:b/>
          <w:szCs w:val="28"/>
          <w:lang w:val="uk-UA"/>
        </w:rPr>
        <w:t>3. </w:t>
      </w:r>
      <w:r w:rsidR="002B46F9" w:rsidRPr="00EB3400">
        <w:rPr>
          <w:b/>
          <w:szCs w:val="28"/>
          <w:lang w:val="uk-UA"/>
        </w:rPr>
        <w:t>Організація обліку основних засобів, необоротних активів</w:t>
      </w:r>
    </w:p>
    <w:p w:rsidR="002B46F9" w:rsidRPr="00EB3400" w:rsidRDefault="002B46F9" w:rsidP="00D21956">
      <w:pPr>
        <w:jc w:val="center"/>
        <w:rPr>
          <w:szCs w:val="28"/>
          <w:lang w:val="uk-UA"/>
        </w:rPr>
      </w:pPr>
    </w:p>
    <w:p w:rsidR="00AE5ECE" w:rsidRPr="00EB3400" w:rsidRDefault="00AE5ECE" w:rsidP="00706EA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3.1. </w:t>
      </w:r>
      <w:r w:rsidR="002B46F9" w:rsidRPr="00EB3400">
        <w:rPr>
          <w:sz w:val="28"/>
          <w:szCs w:val="28"/>
          <w:lang w:val="uk-UA"/>
        </w:rPr>
        <w:t>Бухгалтерський облік основних засобів, інших необоротних матеріальних активів ведеться відповідно до вимог НП(С)БО 121 «Основні засоби», затвердженого наказом Міністерства фінансів України від 12.10.2010 №</w:t>
      </w:r>
      <w:r w:rsidR="00706EAB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>1202</w:t>
      </w:r>
      <w:r w:rsidR="00706EAB" w:rsidRPr="00EB3400">
        <w:rPr>
          <w:sz w:val="28"/>
          <w:szCs w:val="28"/>
          <w:lang w:val="uk-UA"/>
        </w:rPr>
        <w:t>,</w:t>
      </w:r>
      <w:r w:rsidR="00706EAB" w:rsidRPr="00EB3400">
        <w:rPr>
          <w:bCs/>
          <w:sz w:val="28"/>
          <w:szCs w:val="28"/>
          <w:lang w:val="uk-UA"/>
        </w:rPr>
        <w:t xml:space="preserve"> зареєстрованим в Міністерстві</w:t>
      </w:r>
      <w:r w:rsidR="00706EAB" w:rsidRPr="00EB3400">
        <w:rPr>
          <w:bCs/>
          <w:szCs w:val="28"/>
          <w:lang w:val="uk-UA"/>
        </w:rPr>
        <w:t xml:space="preserve"> </w:t>
      </w:r>
      <w:r w:rsidR="00706EAB" w:rsidRPr="00EB3400">
        <w:rPr>
          <w:bCs/>
          <w:sz w:val="28"/>
          <w:szCs w:val="28"/>
          <w:lang w:val="uk-UA"/>
        </w:rPr>
        <w:t>юстиції України</w:t>
      </w:r>
      <w:r w:rsidR="00706EAB" w:rsidRPr="00EB3400">
        <w:rPr>
          <w:bCs/>
          <w:szCs w:val="28"/>
          <w:lang w:val="uk-UA"/>
        </w:rPr>
        <w:t xml:space="preserve"> </w:t>
      </w:r>
      <w:r w:rsidR="00706EAB" w:rsidRPr="00EB3400">
        <w:rPr>
          <w:bCs/>
          <w:sz w:val="28"/>
          <w:szCs w:val="28"/>
          <w:lang w:val="uk-UA"/>
        </w:rPr>
        <w:t xml:space="preserve">01.11.2010 за № 1017/18312 та </w:t>
      </w:r>
      <w:r w:rsidR="002B46F9" w:rsidRPr="00EB3400">
        <w:rPr>
          <w:sz w:val="28"/>
          <w:szCs w:val="28"/>
          <w:lang w:val="uk-UA"/>
        </w:rPr>
        <w:t>Метод</w:t>
      </w:r>
      <w:r w:rsidR="002B46F9" w:rsidRPr="00EB3400">
        <w:rPr>
          <w:rStyle w:val="13"/>
          <w:sz w:val="28"/>
          <w:szCs w:val="28"/>
          <w:u w:val="none"/>
        </w:rPr>
        <w:t>ичних</w:t>
      </w:r>
      <w:r w:rsidR="002B46F9" w:rsidRPr="00EB3400">
        <w:rPr>
          <w:sz w:val="28"/>
          <w:szCs w:val="28"/>
          <w:lang w:val="uk-UA"/>
        </w:rPr>
        <w:t xml:space="preserve"> рекомендацій з </w:t>
      </w:r>
      <w:r w:rsidR="00706EAB" w:rsidRPr="00EB3400">
        <w:rPr>
          <w:sz w:val="28"/>
          <w:szCs w:val="28"/>
          <w:lang w:val="uk-UA"/>
        </w:rPr>
        <w:t>бухгалтерського обліку основ</w:t>
      </w:r>
      <w:r w:rsidR="002B46F9" w:rsidRPr="00EB3400">
        <w:rPr>
          <w:sz w:val="28"/>
          <w:szCs w:val="28"/>
          <w:lang w:val="uk-UA"/>
        </w:rPr>
        <w:t xml:space="preserve">них засобів суб’єктів державного сектору, затверджених наказом Міністерства фінансів України від 23.01.2015 </w:t>
      </w:r>
      <w:r w:rsidR="002B46F9" w:rsidRPr="00EB3400">
        <w:rPr>
          <w:rStyle w:val="FranklinGothicBook"/>
          <w:rFonts w:ascii="Times New Roman" w:hAnsi="Times New Roman" w:cs="Times New Roman"/>
          <w:sz w:val="28"/>
          <w:szCs w:val="28"/>
        </w:rPr>
        <w:t>№</w:t>
      </w:r>
      <w:r w:rsidR="00706EAB" w:rsidRPr="00EB3400">
        <w:rPr>
          <w:rStyle w:val="FranklinGothicBook"/>
          <w:rFonts w:ascii="Times New Roman" w:hAnsi="Times New Roman" w:cs="Times New Roman"/>
          <w:sz w:val="28"/>
          <w:szCs w:val="28"/>
        </w:rPr>
        <w:t> </w:t>
      </w:r>
      <w:r w:rsidR="002B46F9" w:rsidRPr="00EB3400">
        <w:rPr>
          <w:rStyle w:val="12pt"/>
          <w:sz w:val="28"/>
          <w:szCs w:val="28"/>
        </w:rPr>
        <w:t>11</w:t>
      </w:r>
      <w:r w:rsidRPr="00EB3400">
        <w:rPr>
          <w:sz w:val="28"/>
          <w:szCs w:val="28"/>
          <w:lang w:val="uk-UA"/>
        </w:rPr>
        <w:t>.</w:t>
      </w:r>
    </w:p>
    <w:p w:rsidR="00AE5ECE" w:rsidRPr="00EB3400" w:rsidRDefault="00AE5ECE" w:rsidP="00C81822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3.2. </w:t>
      </w:r>
      <w:r w:rsidR="002B46F9" w:rsidRPr="00EB3400">
        <w:rPr>
          <w:sz w:val="28"/>
          <w:szCs w:val="28"/>
          <w:lang w:val="uk-UA"/>
        </w:rPr>
        <w:t xml:space="preserve">До складу основних засобів </w:t>
      </w:r>
      <w:r w:rsidR="00706EAB" w:rsidRPr="00EB3400">
        <w:rPr>
          <w:sz w:val="28"/>
          <w:szCs w:val="28"/>
          <w:lang w:val="uk-UA"/>
        </w:rPr>
        <w:t xml:space="preserve">згідно </w:t>
      </w:r>
      <w:r w:rsidR="009F3D07">
        <w:rPr>
          <w:sz w:val="28"/>
          <w:szCs w:val="28"/>
          <w:lang w:val="uk-UA"/>
        </w:rPr>
        <w:t>і</w:t>
      </w:r>
      <w:r w:rsidR="00706EAB" w:rsidRPr="00EB3400">
        <w:rPr>
          <w:sz w:val="28"/>
          <w:szCs w:val="28"/>
          <w:lang w:val="uk-UA"/>
        </w:rPr>
        <w:t>з визначенням, наведеним у пп. 14.1.138 Податкового кодексу України відносяться</w:t>
      </w:r>
      <w:r w:rsidR="009F3D07">
        <w:rPr>
          <w:sz w:val="28"/>
          <w:szCs w:val="28"/>
          <w:lang w:val="uk-UA"/>
        </w:rPr>
        <w:t xml:space="preserve"> матеріальні активи, строк</w:t>
      </w:r>
      <w:r w:rsidR="002B46F9" w:rsidRPr="00EB3400">
        <w:rPr>
          <w:sz w:val="28"/>
          <w:szCs w:val="28"/>
          <w:lang w:val="uk-UA"/>
        </w:rPr>
        <w:t xml:space="preserve"> експлуатації яких </w:t>
      </w:r>
      <w:r w:rsidR="00C81822" w:rsidRPr="00EB3400">
        <w:rPr>
          <w:sz w:val="28"/>
          <w:szCs w:val="28"/>
          <w:lang w:val="uk-UA"/>
        </w:rPr>
        <w:t xml:space="preserve">з дати введення в експлуатацію становить понад один рік та вартість за одиницю </w:t>
      </w:r>
      <w:r w:rsidR="002B46F9" w:rsidRPr="00EB3400">
        <w:rPr>
          <w:sz w:val="28"/>
          <w:szCs w:val="28"/>
          <w:lang w:val="uk-UA"/>
        </w:rPr>
        <w:t xml:space="preserve">(комплект) перевищує </w:t>
      </w:r>
      <w:r w:rsidR="003C0C39" w:rsidRPr="00EB3400">
        <w:rPr>
          <w:sz w:val="28"/>
          <w:szCs w:val="28"/>
          <w:lang w:val="uk-UA"/>
        </w:rPr>
        <w:t>2</w:t>
      </w:r>
      <w:r w:rsidR="00C22506" w:rsidRPr="00EB3400">
        <w:rPr>
          <w:sz w:val="28"/>
          <w:szCs w:val="28"/>
          <w:lang w:val="uk-UA"/>
        </w:rPr>
        <w:t>0</w:t>
      </w:r>
      <w:r w:rsidRPr="00EB3400">
        <w:rPr>
          <w:sz w:val="28"/>
          <w:szCs w:val="28"/>
          <w:lang w:val="uk-UA"/>
        </w:rPr>
        <w:t> </w:t>
      </w:r>
      <w:r w:rsidR="00C22506" w:rsidRPr="00EB3400">
        <w:rPr>
          <w:sz w:val="28"/>
          <w:szCs w:val="28"/>
          <w:lang w:val="uk-UA"/>
        </w:rPr>
        <w:t>0</w:t>
      </w:r>
      <w:r w:rsidRPr="00EB3400">
        <w:rPr>
          <w:sz w:val="28"/>
          <w:szCs w:val="28"/>
          <w:lang w:val="uk-UA"/>
        </w:rPr>
        <w:t>00,00 грн</w:t>
      </w:r>
      <w:r w:rsidR="002B46F9" w:rsidRPr="00EB3400">
        <w:rPr>
          <w:sz w:val="28"/>
          <w:szCs w:val="28"/>
          <w:lang w:val="uk-UA"/>
        </w:rPr>
        <w:t xml:space="preserve"> (з урахуванням податку на додану вартість). Матеріальні активи, які були віднесені до складу основних засобів до дати набрання чинності НП(С)</w:t>
      </w:r>
      <w:r w:rsidR="00C81822" w:rsidRPr="00EB3400">
        <w:rPr>
          <w:sz w:val="28"/>
          <w:szCs w:val="28"/>
          <w:lang w:val="uk-UA"/>
        </w:rPr>
        <w:t>БО 121 «Основні засоби», обліковуються</w:t>
      </w:r>
      <w:r w:rsidR="002B46F9" w:rsidRPr="00EB3400">
        <w:rPr>
          <w:sz w:val="28"/>
          <w:szCs w:val="28"/>
          <w:lang w:val="uk-UA"/>
        </w:rPr>
        <w:t xml:space="preserve"> як основні засоби до їх вибуття (</w:t>
      </w:r>
      <w:r w:rsidRPr="00EB3400">
        <w:rPr>
          <w:sz w:val="28"/>
          <w:szCs w:val="28"/>
          <w:lang w:val="uk-UA"/>
        </w:rPr>
        <w:t>списання).</w:t>
      </w:r>
    </w:p>
    <w:p w:rsidR="00AE5ECE" w:rsidRPr="00EB3400" w:rsidRDefault="00AE5ECE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3.3. </w:t>
      </w:r>
      <w:r w:rsidR="002B46F9" w:rsidRPr="00EB3400">
        <w:rPr>
          <w:sz w:val="28"/>
          <w:szCs w:val="28"/>
          <w:lang w:val="uk-UA"/>
        </w:rPr>
        <w:t>Основні засоби та необоротні активи зараховуютьс</w:t>
      </w:r>
      <w:r w:rsidRPr="00EB3400">
        <w:rPr>
          <w:sz w:val="28"/>
          <w:szCs w:val="28"/>
          <w:lang w:val="uk-UA"/>
        </w:rPr>
        <w:t>я на баланс за первісною вартіс</w:t>
      </w:r>
      <w:r w:rsidR="002B46F9" w:rsidRPr="00EB3400">
        <w:rPr>
          <w:sz w:val="28"/>
          <w:szCs w:val="28"/>
          <w:lang w:val="uk-UA"/>
        </w:rPr>
        <w:t>тю, яку визначають для:</w:t>
      </w:r>
    </w:p>
    <w:p w:rsidR="002B46F9" w:rsidRPr="00EB3400" w:rsidRDefault="002B46F9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придбано</w:t>
      </w:r>
      <w:r w:rsidR="00C81822" w:rsidRPr="00EB3400">
        <w:rPr>
          <w:sz w:val="28"/>
          <w:szCs w:val="28"/>
          <w:lang w:val="uk-UA"/>
        </w:rPr>
        <w:t>го об’</w:t>
      </w:r>
      <w:r w:rsidR="00AE5ECE" w:rsidRPr="00EB3400">
        <w:rPr>
          <w:sz w:val="28"/>
          <w:szCs w:val="28"/>
          <w:lang w:val="uk-UA"/>
        </w:rPr>
        <w:t>єкту необоротних активів –</w:t>
      </w:r>
      <w:r w:rsidRPr="00EB3400">
        <w:rPr>
          <w:sz w:val="28"/>
          <w:szCs w:val="28"/>
          <w:lang w:val="uk-UA"/>
        </w:rPr>
        <w:t xml:space="preserve"> як суму</w:t>
      </w:r>
      <w:r w:rsidR="00AE5ECE" w:rsidRPr="00EB3400">
        <w:rPr>
          <w:sz w:val="28"/>
          <w:szCs w:val="28"/>
          <w:lang w:val="uk-UA"/>
        </w:rPr>
        <w:t>, сплачену за придбання з ураху</w:t>
      </w:r>
      <w:r w:rsidRPr="00EB3400">
        <w:rPr>
          <w:sz w:val="28"/>
          <w:szCs w:val="28"/>
          <w:lang w:val="uk-UA"/>
        </w:rPr>
        <w:t>ванням ПДВ, транспортних витрат, монтажних робіт, інших податків та зборів, оплати робіт по встановленню, тобто доведенням до стану придатного до використання;</w:t>
      </w:r>
    </w:p>
    <w:p w:rsidR="00AE5ECE" w:rsidRPr="00EB3400" w:rsidRDefault="00AE5ECE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отриманого безоплатно –</w:t>
      </w:r>
      <w:r w:rsidR="002B46F9" w:rsidRPr="00EB3400">
        <w:rPr>
          <w:sz w:val="28"/>
          <w:szCs w:val="28"/>
          <w:lang w:val="uk-UA"/>
        </w:rPr>
        <w:t xml:space="preserve"> пер</w:t>
      </w:r>
      <w:r w:rsidR="00C81822" w:rsidRPr="00EB3400">
        <w:rPr>
          <w:sz w:val="28"/>
          <w:szCs w:val="28"/>
          <w:lang w:val="uk-UA"/>
        </w:rPr>
        <w:t>вісна (переоцінена) вартість об’</w:t>
      </w:r>
      <w:r w:rsidR="002B46F9" w:rsidRPr="00EB3400">
        <w:rPr>
          <w:sz w:val="28"/>
          <w:szCs w:val="28"/>
          <w:lang w:val="uk-UA"/>
        </w:rPr>
        <w:t>єкту, який передали (з урахуванням зносу), а якщо підтвердні документи щодо вартості відсутні</w:t>
      </w:r>
      <w:r w:rsidRPr="00EB3400">
        <w:rPr>
          <w:sz w:val="28"/>
          <w:szCs w:val="28"/>
          <w:lang w:val="uk-UA"/>
        </w:rPr>
        <w:t xml:space="preserve"> –</w:t>
      </w:r>
      <w:r w:rsidR="002B46F9" w:rsidRPr="00EB3400">
        <w:rPr>
          <w:sz w:val="28"/>
          <w:szCs w:val="28"/>
          <w:lang w:val="uk-UA"/>
        </w:rPr>
        <w:t xml:space="preserve"> за справедливою вартістю, оцінка якої проводит</w:t>
      </w:r>
      <w:r w:rsidRPr="00EB3400">
        <w:rPr>
          <w:sz w:val="28"/>
          <w:szCs w:val="28"/>
          <w:lang w:val="uk-UA"/>
        </w:rPr>
        <w:t>ься відповідно до законодавства.</w:t>
      </w:r>
    </w:p>
    <w:p w:rsidR="00AE5ECE" w:rsidRPr="00EB3400" w:rsidRDefault="00AE5ECE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3.4. </w:t>
      </w:r>
      <w:r w:rsidR="002B46F9" w:rsidRPr="00EB3400">
        <w:rPr>
          <w:sz w:val="28"/>
          <w:szCs w:val="28"/>
          <w:lang w:val="uk-UA"/>
        </w:rPr>
        <w:t>Кожному об’єкту основного засобу</w:t>
      </w:r>
      <w:r w:rsidRPr="00EB3400">
        <w:rPr>
          <w:sz w:val="28"/>
          <w:szCs w:val="28"/>
          <w:lang w:val="uk-UA"/>
        </w:rPr>
        <w:t xml:space="preserve"> присвоюється інвентарний номер.</w:t>
      </w:r>
    </w:p>
    <w:p w:rsidR="002B46F9" w:rsidRPr="00EB3400" w:rsidRDefault="00AE5ECE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3.5. </w:t>
      </w:r>
      <w:r w:rsidR="002B46F9" w:rsidRPr="00EB3400">
        <w:rPr>
          <w:sz w:val="28"/>
          <w:szCs w:val="28"/>
          <w:lang w:val="uk-UA"/>
        </w:rPr>
        <w:t>Нарахування зносу на основні засоби проводи</w:t>
      </w:r>
      <w:r w:rsidRPr="00EB3400">
        <w:rPr>
          <w:sz w:val="28"/>
          <w:szCs w:val="28"/>
          <w:lang w:val="uk-UA"/>
        </w:rPr>
        <w:t>ться, виходячи зі строків корис</w:t>
      </w:r>
      <w:r w:rsidR="002B46F9" w:rsidRPr="00EB3400">
        <w:rPr>
          <w:sz w:val="28"/>
          <w:szCs w:val="28"/>
          <w:lang w:val="uk-UA"/>
        </w:rPr>
        <w:t xml:space="preserve">ного використання шляхом його нарахування на </w:t>
      </w:r>
      <w:r w:rsidRPr="00EB3400">
        <w:rPr>
          <w:sz w:val="28"/>
          <w:szCs w:val="28"/>
          <w:lang w:val="uk-UA"/>
        </w:rPr>
        <w:t>дату балансу (річну). Для визна</w:t>
      </w:r>
      <w:r w:rsidR="002B46F9" w:rsidRPr="00EB3400">
        <w:rPr>
          <w:sz w:val="28"/>
          <w:szCs w:val="28"/>
          <w:lang w:val="uk-UA"/>
        </w:rPr>
        <w:t>чення строків корисного використання груп основних засо</w:t>
      </w:r>
      <w:r w:rsidRPr="00EB3400">
        <w:rPr>
          <w:sz w:val="28"/>
          <w:szCs w:val="28"/>
          <w:lang w:val="uk-UA"/>
        </w:rPr>
        <w:t>бів приймати Типові строки кори</w:t>
      </w:r>
      <w:r w:rsidR="002B46F9" w:rsidRPr="00EB3400">
        <w:rPr>
          <w:sz w:val="28"/>
          <w:szCs w:val="28"/>
          <w:lang w:val="uk-UA"/>
        </w:rPr>
        <w:t>сного використання груп основних засобів, які визначені в</w:t>
      </w:r>
      <w:r w:rsidRPr="00EB3400">
        <w:rPr>
          <w:sz w:val="28"/>
          <w:szCs w:val="28"/>
          <w:lang w:val="uk-UA"/>
        </w:rPr>
        <w:t xml:space="preserve"> НП(С)БО та в додатку 1 до Мето</w:t>
      </w:r>
      <w:r w:rsidR="002B46F9" w:rsidRPr="00EB3400">
        <w:rPr>
          <w:sz w:val="28"/>
          <w:szCs w:val="28"/>
          <w:lang w:val="uk-UA"/>
        </w:rPr>
        <w:t>дичних рекомендацій щ</w:t>
      </w:r>
      <w:r w:rsidR="00C81822" w:rsidRPr="00EB3400">
        <w:rPr>
          <w:sz w:val="28"/>
          <w:szCs w:val="28"/>
          <w:lang w:val="uk-UA"/>
        </w:rPr>
        <w:t>одо облікової політики суб’єкта</w:t>
      </w:r>
      <w:r w:rsidR="002B46F9" w:rsidRPr="00EB3400">
        <w:rPr>
          <w:sz w:val="28"/>
          <w:szCs w:val="28"/>
          <w:lang w:val="uk-UA"/>
        </w:rPr>
        <w:t xml:space="preserve"> державного сектору, затверджених наказом Міністерства фінан</w:t>
      </w:r>
      <w:r w:rsidRPr="00EB3400">
        <w:rPr>
          <w:sz w:val="28"/>
          <w:szCs w:val="28"/>
          <w:lang w:val="uk-UA"/>
        </w:rPr>
        <w:t>сів України від 23.01.2015 №</w:t>
      </w:r>
      <w:r w:rsidR="00C81822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11.</w:t>
      </w:r>
    </w:p>
    <w:p w:rsidR="002B46F9" w:rsidRPr="00EB3400" w:rsidRDefault="00D7319B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</w:t>
      </w:r>
      <w:r w:rsidR="002B46F9" w:rsidRPr="00EB3400">
        <w:rPr>
          <w:sz w:val="28"/>
          <w:szCs w:val="28"/>
          <w:lang w:val="uk-UA"/>
        </w:rPr>
        <w:t xml:space="preserve"> корисного використання матеріальних активів, </w:t>
      </w:r>
      <w:r w:rsidR="00AE5ECE" w:rsidRPr="00EB3400">
        <w:rPr>
          <w:sz w:val="28"/>
          <w:szCs w:val="28"/>
          <w:lang w:val="uk-UA"/>
        </w:rPr>
        <w:t>які не визначені в Типових стро</w:t>
      </w:r>
      <w:r w:rsidR="002B46F9" w:rsidRPr="00EB3400">
        <w:rPr>
          <w:sz w:val="28"/>
          <w:szCs w:val="28"/>
          <w:lang w:val="uk-UA"/>
        </w:rPr>
        <w:t xml:space="preserve">ках корисного використання груп основних засобів, визначається комісією установи при їх прийомі та затверджуються </w:t>
      </w:r>
      <w:r w:rsidR="00C22506" w:rsidRPr="00EB3400">
        <w:rPr>
          <w:sz w:val="28"/>
          <w:szCs w:val="28"/>
          <w:lang w:val="uk-UA"/>
        </w:rPr>
        <w:t>начальником</w:t>
      </w:r>
      <w:r>
        <w:rPr>
          <w:sz w:val="28"/>
          <w:szCs w:val="28"/>
          <w:lang w:val="uk-UA"/>
        </w:rPr>
        <w:t xml:space="preserve"> адміністрації.</w:t>
      </w:r>
    </w:p>
    <w:p w:rsidR="00AE5ECE" w:rsidRPr="00EB3400" w:rsidRDefault="002B46F9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Знос необоротних матеріальних активів нараховується в першому місяці </w:t>
      </w:r>
      <w:r w:rsidRPr="00EB3400">
        <w:rPr>
          <w:sz w:val="28"/>
          <w:szCs w:val="28"/>
          <w:lang w:val="uk-UA"/>
        </w:rPr>
        <w:lastRenderedPageBreak/>
        <w:t xml:space="preserve">введення в експлуатацію об’єкта необоротних активів у розмірі 50 відсотків його первісної вартості та решта 50 відсотків </w:t>
      </w:r>
      <w:r w:rsidR="00AE5ECE" w:rsidRPr="00EB3400">
        <w:rPr>
          <w:sz w:val="28"/>
          <w:szCs w:val="28"/>
          <w:lang w:val="uk-UA"/>
        </w:rPr>
        <w:t>первісної вартості –</w:t>
      </w:r>
      <w:r w:rsidRPr="00EB3400">
        <w:rPr>
          <w:sz w:val="28"/>
          <w:szCs w:val="28"/>
          <w:lang w:val="uk-UA"/>
        </w:rPr>
        <w:t xml:space="preserve"> у місяці їх вилуче</w:t>
      </w:r>
      <w:r w:rsidR="00AE5ECE" w:rsidRPr="00EB3400">
        <w:rPr>
          <w:sz w:val="28"/>
          <w:szCs w:val="28"/>
          <w:lang w:val="uk-UA"/>
        </w:rPr>
        <w:t>ння з активів (списання з балан</w:t>
      </w:r>
      <w:r w:rsidRPr="00EB3400">
        <w:rPr>
          <w:sz w:val="28"/>
          <w:szCs w:val="28"/>
          <w:lang w:val="uk-UA"/>
        </w:rPr>
        <w:t>су). Ведення інвентарних карток на об’єкти НМНА здійснюється в електронному вигляді</w:t>
      </w:r>
      <w:r w:rsidR="00AE5ECE" w:rsidRPr="00EB3400">
        <w:rPr>
          <w:sz w:val="28"/>
          <w:szCs w:val="28"/>
          <w:lang w:val="uk-UA"/>
        </w:rPr>
        <w:t>.</w:t>
      </w:r>
    </w:p>
    <w:p w:rsidR="00750F1B" w:rsidRPr="00EB3400" w:rsidRDefault="00AE5ECE" w:rsidP="00D82A75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3.6. </w:t>
      </w:r>
      <w:r w:rsidR="002B46F9" w:rsidRPr="00EB3400">
        <w:rPr>
          <w:sz w:val="28"/>
          <w:szCs w:val="28"/>
          <w:lang w:val="uk-UA"/>
        </w:rPr>
        <w:t xml:space="preserve">Для прийняття, оформлення, оприбуткування, руху </w:t>
      </w:r>
      <w:r w:rsidRPr="00EB3400">
        <w:rPr>
          <w:sz w:val="28"/>
          <w:szCs w:val="28"/>
          <w:lang w:val="uk-UA"/>
        </w:rPr>
        <w:t>основних засобів та інших необо</w:t>
      </w:r>
      <w:r w:rsidR="002B46F9" w:rsidRPr="00EB3400">
        <w:rPr>
          <w:sz w:val="28"/>
          <w:szCs w:val="28"/>
          <w:lang w:val="uk-UA"/>
        </w:rPr>
        <w:t>ротних активів використовуються типові форми, затверджені наказом Міністерства фінансів України «Про затвердження типових форм з обліку та списання основних засобів суб’єктами державного с</w:t>
      </w:r>
      <w:r w:rsidR="00C81822" w:rsidRPr="00EB3400">
        <w:rPr>
          <w:sz w:val="28"/>
          <w:szCs w:val="28"/>
          <w:lang w:val="uk-UA"/>
        </w:rPr>
        <w:t xml:space="preserve">ектору та порядку їх складання» від 13.09.2016 </w:t>
      </w:r>
      <w:r w:rsidR="00C81822" w:rsidRPr="00EB3400">
        <w:rPr>
          <w:rStyle w:val="1pt"/>
          <w:sz w:val="28"/>
          <w:szCs w:val="28"/>
        </w:rPr>
        <w:t>№ </w:t>
      </w:r>
      <w:r w:rsidR="00C81822" w:rsidRPr="00EB3400">
        <w:rPr>
          <w:sz w:val="28"/>
          <w:szCs w:val="28"/>
          <w:lang w:val="uk-UA"/>
        </w:rPr>
        <w:t>818, зареєстрованим в Міністерстві юстиції України 07.10.2016 за № 1336/29466</w:t>
      </w:r>
      <w:r w:rsidR="00750F1B" w:rsidRPr="00EB3400">
        <w:rPr>
          <w:sz w:val="28"/>
          <w:szCs w:val="28"/>
          <w:lang w:val="uk-UA"/>
        </w:rPr>
        <w:t>.</w:t>
      </w:r>
    </w:p>
    <w:p w:rsidR="002B46F9" w:rsidRPr="00EB3400" w:rsidRDefault="00AE5ECE" w:rsidP="00D82A75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3.7. </w:t>
      </w:r>
      <w:r w:rsidR="002B46F9" w:rsidRPr="00EB3400">
        <w:rPr>
          <w:sz w:val="28"/>
          <w:szCs w:val="28"/>
          <w:lang w:val="uk-UA"/>
        </w:rPr>
        <w:t xml:space="preserve">Списання основних засобів проводиться за умови </w:t>
      </w:r>
      <w:r w:rsidRPr="00EB3400">
        <w:rPr>
          <w:sz w:val="28"/>
          <w:szCs w:val="28"/>
          <w:lang w:val="uk-UA"/>
        </w:rPr>
        <w:t>врахування особливостей правово</w:t>
      </w:r>
      <w:r w:rsidR="002B46F9" w:rsidRPr="00EB3400">
        <w:rPr>
          <w:sz w:val="28"/>
          <w:szCs w:val="28"/>
          <w:lang w:val="uk-UA"/>
        </w:rPr>
        <w:t>го режиму майна. Рішення про списання об’єктів основних засобів приймається на підставі підготовленого комісією зі списання матеріальних цінносте</w:t>
      </w:r>
      <w:r w:rsidR="00D82A75" w:rsidRPr="00EB3400">
        <w:rPr>
          <w:sz w:val="28"/>
          <w:szCs w:val="28"/>
          <w:lang w:val="uk-UA"/>
        </w:rPr>
        <w:t>й пакета необхідних документів</w:t>
      </w:r>
      <w:r w:rsidR="002B46F9" w:rsidRPr="00EB3400">
        <w:rPr>
          <w:sz w:val="28"/>
          <w:szCs w:val="28"/>
          <w:lang w:val="uk-UA"/>
        </w:rPr>
        <w:t xml:space="preserve">, </w:t>
      </w:r>
      <w:r w:rsidR="00D82A75" w:rsidRPr="00EB3400">
        <w:rPr>
          <w:sz w:val="28"/>
          <w:szCs w:val="28"/>
          <w:lang w:val="uk-UA"/>
        </w:rPr>
        <w:t xml:space="preserve">із залучанням, при необхідності, </w:t>
      </w:r>
      <w:r w:rsidR="002B46F9" w:rsidRPr="00EB3400">
        <w:rPr>
          <w:sz w:val="28"/>
          <w:szCs w:val="28"/>
          <w:lang w:val="uk-UA"/>
        </w:rPr>
        <w:t>компетентної організації для надання необхідних технічних висновків.</w:t>
      </w:r>
    </w:p>
    <w:p w:rsidR="00AE5ECE" w:rsidRPr="00EB3400" w:rsidRDefault="002B46F9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У разі списання автомобілів, комп’ютерної техніки, електроприладів тощо залучаються відповідальні фахівці або компетентні організації для надання </w:t>
      </w:r>
      <w:r w:rsidR="00AE5ECE" w:rsidRPr="00EB3400">
        <w:rPr>
          <w:sz w:val="28"/>
          <w:szCs w:val="28"/>
          <w:lang w:val="uk-UA"/>
        </w:rPr>
        <w:t>необхідних технічних висновків.</w:t>
      </w:r>
    </w:p>
    <w:p w:rsidR="002B46F9" w:rsidRPr="00EB3400" w:rsidRDefault="00AE5ECE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3.8. </w:t>
      </w:r>
      <w:r w:rsidR="002B46F9" w:rsidRPr="00EB3400">
        <w:rPr>
          <w:sz w:val="28"/>
          <w:szCs w:val="28"/>
          <w:lang w:val="uk-UA"/>
        </w:rPr>
        <w:t>Документи аналітичного обліку необоротних активі</w:t>
      </w:r>
      <w:r w:rsidR="00D82A75" w:rsidRPr="00EB3400">
        <w:rPr>
          <w:sz w:val="28"/>
          <w:szCs w:val="28"/>
          <w:lang w:val="uk-UA"/>
        </w:rPr>
        <w:t>в систематизуються</w:t>
      </w:r>
      <w:r w:rsidRPr="00EB3400">
        <w:rPr>
          <w:sz w:val="28"/>
          <w:szCs w:val="28"/>
          <w:lang w:val="uk-UA"/>
        </w:rPr>
        <w:t xml:space="preserve"> по датам здій</w:t>
      </w:r>
      <w:r w:rsidR="00D82A75" w:rsidRPr="00EB3400">
        <w:rPr>
          <w:sz w:val="28"/>
          <w:szCs w:val="28"/>
          <w:lang w:val="uk-UA"/>
        </w:rPr>
        <w:t>снення операцій та заносяться</w:t>
      </w:r>
      <w:r w:rsidR="002B46F9" w:rsidRPr="00EB3400">
        <w:rPr>
          <w:sz w:val="28"/>
          <w:szCs w:val="28"/>
          <w:lang w:val="uk-UA"/>
        </w:rPr>
        <w:t xml:space="preserve"> до меморіального ордеру №</w:t>
      </w:r>
      <w:r w:rsidR="00D82A75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 xml:space="preserve">9 «Накопичувальна відомість про вибуття та переміщення необоротних активів». Для </w:t>
      </w:r>
      <w:r w:rsidRPr="00EB3400">
        <w:rPr>
          <w:sz w:val="28"/>
          <w:szCs w:val="28"/>
          <w:lang w:val="uk-UA"/>
        </w:rPr>
        <w:t>контролю за правильністю бухгал</w:t>
      </w:r>
      <w:r w:rsidR="002B46F9" w:rsidRPr="00EB3400">
        <w:rPr>
          <w:sz w:val="28"/>
          <w:szCs w:val="28"/>
          <w:lang w:val="uk-UA"/>
        </w:rPr>
        <w:t>терських записів на рахунках синтетичного та аналітичного</w:t>
      </w:r>
      <w:r w:rsidRPr="00EB3400">
        <w:rPr>
          <w:sz w:val="28"/>
          <w:szCs w:val="28"/>
          <w:lang w:val="uk-UA"/>
        </w:rPr>
        <w:t xml:space="preserve"> обліку складають оборотні відо</w:t>
      </w:r>
      <w:r w:rsidR="002B46F9" w:rsidRPr="00EB3400">
        <w:rPr>
          <w:sz w:val="28"/>
          <w:szCs w:val="28"/>
          <w:lang w:val="uk-UA"/>
        </w:rPr>
        <w:t>мості по кожній групі субрахунків, що об’єднуються відповідним синтетичним рахунком.</w:t>
      </w:r>
    </w:p>
    <w:p w:rsidR="002B46F9" w:rsidRPr="00EB3400" w:rsidRDefault="002B46F9" w:rsidP="00D21956">
      <w:pPr>
        <w:pStyle w:val="31"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</w:p>
    <w:p w:rsidR="002B46F9" w:rsidRPr="00EB3400" w:rsidRDefault="00E93768" w:rsidP="00D21956">
      <w:pPr>
        <w:pStyle w:val="31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4. </w:t>
      </w:r>
      <w:r w:rsidR="002B46F9" w:rsidRPr="00EB3400">
        <w:rPr>
          <w:sz w:val="28"/>
          <w:szCs w:val="28"/>
          <w:lang w:val="uk-UA"/>
        </w:rPr>
        <w:t>Організац</w:t>
      </w:r>
      <w:r w:rsidR="00D82A75" w:rsidRPr="00EB3400">
        <w:rPr>
          <w:sz w:val="28"/>
          <w:szCs w:val="28"/>
          <w:lang w:val="uk-UA"/>
        </w:rPr>
        <w:t>ія обліку запасів, та малоцінних швидкозношуваних предметів</w:t>
      </w:r>
    </w:p>
    <w:p w:rsidR="002B46F9" w:rsidRPr="00EB3400" w:rsidRDefault="002B46F9" w:rsidP="00D21956">
      <w:pPr>
        <w:pStyle w:val="31"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</w:p>
    <w:p w:rsidR="00D82A75" w:rsidRPr="00EB3400" w:rsidRDefault="00D82A75" w:rsidP="00D82A75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4.1. До запасів установи належать оборотні матеріальні активи, витрачання яких планується здійснити протягом року.</w:t>
      </w:r>
    </w:p>
    <w:p w:rsidR="00AE5ECE" w:rsidRPr="00EB3400" w:rsidRDefault="00D82A75" w:rsidP="00F957EC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4.2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Облік запасів здійснюється відповідно до Націона</w:t>
      </w:r>
      <w:r w:rsidR="00AE5ECE" w:rsidRPr="00EB3400">
        <w:rPr>
          <w:sz w:val="28"/>
          <w:szCs w:val="28"/>
          <w:lang w:val="uk-UA"/>
        </w:rPr>
        <w:t>льного положення (стандарту) бу</w:t>
      </w:r>
      <w:r w:rsidR="002B46F9" w:rsidRPr="00EB3400">
        <w:rPr>
          <w:sz w:val="28"/>
          <w:szCs w:val="28"/>
          <w:lang w:val="uk-UA"/>
        </w:rPr>
        <w:t>хгалтерського обліку в державному секторі 123 «Запаси», затвердженого наказом Міністерства фінансів Укра</w:t>
      </w:r>
      <w:r w:rsidR="00AE5ECE" w:rsidRPr="00EB3400">
        <w:rPr>
          <w:sz w:val="28"/>
          <w:szCs w:val="28"/>
          <w:lang w:val="uk-UA"/>
        </w:rPr>
        <w:t>їни від 12.10.2010 №</w:t>
      </w:r>
      <w:r w:rsidR="00F957EC" w:rsidRPr="00EB3400">
        <w:rPr>
          <w:sz w:val="28"/>
          <w:szCs w:val="28"/>
          <w:lang w:val="uk-UA"/>
        </w:rPr>
        <w:t> </w:t>
      </w:r>
      <w:r w:rsidR="00AE5ECE" w:rsidRPr="00EB3400">
        <w:rPr>
          <w:sz w:val="28"/>
          <w:szCs w:val="28"/>
          <w:lang w:val="uk-UA"/>
        </w:rPr>
        <w:t>1202</w:t>
      </w:r>
      <w:r w:rsidR="00F957EC" w:rsidRPr="00EB3400">
        <w:rPr>
          <w:sz w:val="28"/>
          <w:szCs w:val="28"/>
          <w:lang w:val="uk-UA"/>
        </w:rPr>
        <w:t>, зареєстрованим в Міністерстві юстиції України 01.11.2010 за № 1019/18314</w:t>
      </w:r>
      <w:r w:rsidR="00AE5ECE" w:rsidRPr="00EB3400">
        <w:rPr>
          <w:sz w:val="28"/>
          <w:szCs w:val="28"/>
          <w:lang w:val="uk-UA"/>
        </w:rPr>
        <w:t xml:space="preserve"> (далі –</w:t>
      </w:r>
      <w:r w:rsidR="002B46F9" w:rsidRPr="00EB3400">
        <w:rPr>
          <w:sz w:val="28"/>
          <w:szCs w:val="28"/>
          <w:lang w:val="uk-UA"/>
        </w:rPr>
        <w:t xml:space="preserve"> НП(С)БО 123</w:t>
      </w:r>
      <w:r w:rsidR="00F957EC" w:rsidRPr="00EB3400">
        <w:rPr>
          <w:sz w:val="28"/>
          <w:szCs w:val="28"/>
          <w:lang w:val="uk-UA"/>
        </w:rPr>
        <w:t>), Методичними рекомендаціями з бухгалтерського</w:t>
      </w:r>
      <w:r w:rsidR="002B46F9" w:rsidRPr="00EB3400">
        <w:rPr>
          <w:sz w:val="28"/>
          <w:szCs w:val="28"/>
          <w:lang w:val="uk-UA"/>
        </w:rPr>
        <w:t xml:space="preserve"> обліку запасів суб’єктів </w:t>
      </w:r>
      <w:r w:rsidR="00F957EC" w:rsidRPr="00EB3400">
        <w:rPr>
          <w:sz w:val="28"/>
          <w:szCs w:val="28"/>
          <w:lang w:val="uk-UA"/>
        </w:rPr>
        <w:t>державного сектору, затвердженими</w:t>
      </w:r>
      <w:r w:rsidR="002B46F9" w:rsidRPr="00EB3400">
        <w:rPr>
          <w:sz w:val="28"/>
          <w:szCs w:val="28"/>
          <w:lang w:val="uk-UA"/>
        </w:rPr>
        <w:t xml:space="preserve"> наказом Міністерства фінансів України від 23.01.2015 </w:t>
      </w:r>
      <w:r w:rsidR="00AE5ECE" w:rsidRPr="00EB3400">
        <w:rPr>
          <w:sz w:val="28"/>
          <w:szCs w:val="28"/>
          <w:lang w:val="uk-UA"/>
        </w:rPr>
        <w:t>№</w:t>
      </w:r>
      <w:r w:rsidR="00564722" w:rsidRPr="00EB3400">
        <w:rPr>
          <w:sz w:val="28"/>
          <w:szCs w:val="28"/>
          <w:lang w:val="uk-UA"/>
        </w:rPr>
        <w:t> </w:t>
      </w:r>
      <w:r w:rsidR="00AE5ECE" w:rsidRPr="00EB3400">
        <w:rPr>
          <w:sz w:val="28"/>
          <w:szCs w:val="28"/>
          <w:lang w:val="uk-UA"/>
        </w:rPr>
        <w:t>11.</w:t>
      </w:r>
    </w:p>
    <w:p w:rsidR="00007FC1" w:rsidRDefault="00564722" w:rsidP="00007FC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4.3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Аналітичний облік запасів ведеться у розрізі матеріально-відповідальних осіб, видів запасів. Для прийняття, оформлення, оприбуткування, руху запасів та ї</w:t>
      </w:r>
      <w:r w:rsidR="00AE5ECE" w:rsidRPr="00EB3400">
        <w:rPr>
          <w:sz w:val="28"/>
          <w:szCs w:val="28"/>
          <w:lang w:val="uk-UA"/>
        </w:rPr>
        <w:t>хнього аналітичного обліку вико</w:t>
      </w:r>
      <w:r w:rsidR="002B46F9" w:rsidRPr="00EB3400">
        <w:rPr>
          <w:sz w:val="28"/>
          <w:szCs w:val="28"/>
          <w:lang w:val="uk-UA"/>
        </w:rPr>
        <w:t>ристовуються типові форми, затверджені</w:t>
      </w:r>
      <w:r w:rsidR="00007FC1">
        <w:rPr>
          <w:sz w:val="28"/>
          <w:szCs w:val="28"/>
          <w:lang w:val="uk-UA"/>
        </w:rPr>
        <w:t xml:space="preserve"> наказом Міністерства фінансів</w:t>
      </w:r>
      <w:r w:rsidR="002B46F9" w:rsidRPr="00EB3400">
        <w:rPr>
          <w:sz w:val="28"/>
          <w:szCs w:val="28"/>
          <w:lang w:val="uk-UA"/>
        </w:rPr>
        <w:t xml:space="preserve"> України</w:t>
      </w:r>
      <w:r w:rsidR="003F6D50" w:rsidRPr="00EB3400">
        <w:rPr>
          <w:sz w:val="28"/>
          <w:szCs w:val="28"/>
          <w:lang w:val="uk-UA"/>
        </w:rPr>
        <w:t xml:space="preserve"> від 13.12.2022 № 431</w:t>
      </w:r>
      <w:r w:rsidR="002B46F9" w:rsidRPr="00EB3400">
        <w:rPr>
          <w:sz w:val="28"/>
          <w:szCs w:val="28"/>
          <w:lang w:val="uk-UA"/>
        </w:rPr>
        <w:t xml:space="preserve"> «Про затвердження типових форм </w:t>
      </w:r>
      <w:r w:rsidR="003F6D50" w:rsidRPr="00EB3400">
        <w:rPr>
          <w:sz w:val="28"/>
          <w:szCs w:val="28"/>
          <w:lang w:val="uk-UA"/>
        </w:rPr>
        <w:t xml:space="preserve">з </w:t>
      </w:r>
      <w:r w:rsidR="002B46F9" w:rsidRPr="00EB3400">
        <w:rPr>
          <w:sz w:val="28"/>
          <w:szCs w:val="28"/>
          <w:lang w:val="uk-UA"/>
        </w:rPr>
        <w:t xml:space="preserve">обліку та списання запасів </w:t>
      </w:r>
      <w:r w:rsidR="003F6D50" w:rsidRPr="00EB3400">
        <w:rPr>
          <w:sz w:val="28"/>
          <w:szCs w:val="28"/>
          <w:lang w:val="uk-UA"/>
        </w:rPr>
        <w:t>суб’єктами державного с</w:t>
      </w:r>
      <w:r w:rsidR="00007FC1">
        <w:rPr>
          <w:sz w:val="28"/>
          <w:szCs w:val="28"/>
          <w:lang w:val="uk-UA"/>
        </w:rPr>
        <w:t xml:space="preserve">ектору та порядку їх складання», </w:t>
      </w:r>
      <w:r w:rsidR="00007FC1" w:rsidRPr="00EB3400">
        <w:rPr>
          <w:sz w:val="28"/>
          <w:szCs w:val="28"/>
          <w:lang w:val="uk-UA"/>
        </w:rPr>
        <w:lastRenderedPageBreak/>
        <w:t>зареєстрованим в Міністерстві юстиції України</w:t>
      </w:r>
      <w:r w:rsidR="00007FC1">
        <w:rPr>
          <w:sz w:val="28"/>
          <w:szCs w:val="28"/>
          <w:lang w:val="uk-UA"/>
        </w:rPr>
        <w:t xml:space="preserve"> 28.12.2022 за № 1692/39028.</w:t>
      </w:r>
    </w:p>
    <w:p w:rsidR="00340FB5" w:rsidRPr="00EB3400" w:rsidRDefault="00340FB5" w:rsidP="00340FB5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4.4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Одиницею обліку запасів є їх найменування або од</w:t>
      </w:r>
      <w:r w:rsidR="00AE5ECE" w:rsidRPr="00EB3400">
        <w:rPr>
          <w:sz w:val="28"/>
          <w:szCs w:val="28"/>
          <w:lang w:val="uk-UA"/>
        </w:rPr>
        <w:t>норідна група (вид). Облік запа</w:t>
      </w:r>
      <w:r w:rsidR="002B46F9" w:rsidRPr="00EB3400">
        <w:rPr>
          <w:sz w:val="28"/>
          <w:szCs w:val="28"/>
          <w:lang w:val="uk-UA"/>
        </w:rPr>
        <w:t xml:space="preserve">сів ведеться у кількісному та сумарному вимірі за кожною одиницею </w:t>
      </w:r>
      <w:r w:rsidR="00AE5ECE" w:rsidRPr="00EB3400">
        <w:rPr>
          <w:sz w:val="28"/>
          <w:szCs w:val="28"/>
          <w:lang w:val="uk-UA"/>
        </w:rPr>
        <w:t>обліку. Для обліку за</w:t>
      </w:r>
      <w:r w:rsidR="002B46F9" w:rsidRPr="00EB3400">
        <w:rPr>
          <w:sz w:val="28"/>
          <w:szCs w:val="28"/>
          <w:lang w:val="uk-UA"/>
        </w:rPr>
        <w:t>пасів запроваджуються оборотні відомості для кожн</w:t>
      </w:r>
      <w:r w:rsidR="00AE5ECE" w:rsidRPr="00EB3400">
        <w:rPr>
          <w:sz w:val="28"/>
          <w:szCs w:val="28"/>
          <w:lang w:val="uk-UA"/>
        </w:rPr>
        <w:t>ого окремого субрахунку запасів.</w:t>
      </w:r>
    </w:p>
    <w:p w:rsidR="00340FB5" w:rsidRPr="00EB3400" w:rsidRDefault="00340FB5" w:rsidP="00340FB5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4.5. Номенклатурний номер запасам не присвоюється.</w:t>
      </w:r>
    </w:p>
    <w:p w:rsidR="002B46F9" w:rsidRPr="00EB3400" w:rsidRDefault="00340FB5" w:rsidP="00AE5E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4.6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Запаси зараховуються на баланс за первісною вартістю, яку визначають для:</w:t>
      </w:r>
    </w:p>
    <w:p w:rsidR="002B46F9" w:rsidRPr="00EB3400" w:rsidRDefault="00AE5ECE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придбаних запасів –</w:t>
      </w:r>
      <w:r w:rsidR="002B46F9" w:rsidRPr="00EB3400">
        <w:rPr>
          <w:sz w:val="28"/>
          <w:szCs w:val="28"/>
          <w:lang w:val="uk-UA"/>
        </w:rPr>
        <w:t xml:space="preserve"> як суму собівартості запасів,</w:t>
      </w:r>
      <w:r w:rsidR="00340FB5" w:rsidRPr="00EB3400">
        <w:rPr>
          <w:sz w:val="28"/>
          <w:szCs w:val="28"/>
          <w:lang w:val="uk-UA"/>
        </w:rPr>
        <w:t xml:space="preserve"> сплачену за придбання (з </w:t>
      </w:r>
      <w:r w:rsidRPr="00EB3400">
        <w:rPr>
          <w:sz w:val="28"/>
          <w:szCs w:val="28"/>
          <w:lang w:val="uk-UA"/>
        </w:rPr>
        <w:t>ураху</w:t>
      </w:r>
      <w:r w:rsidR="002B46F9" w:rsidRPr="00EB3400">
        <w:rPr>
          <w:sz w:val="28"/>
          <w:szCs w:val="28"/>
          <w:lang w:val="uk-UA"/>
        </w:rPr>
        <w:t>ванням транспортних витрат, інших податків та зборів і витрат, сплачених при придбанні);</w:t>
      </w:r>
    </w:p>
    <w:p w:rsidR="00AE5ECE" w:rsidRPr="00EB3400" w:rsidRDefault="00AE5ECE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отриманих безоплатно –</w:t>
      </w:r>
      <w:r w:rsidR="002B46F9" w:rsidRPr="00EB3400">
        <w:rPr>
          <w:sz w:val="28"/>
          <w:szCs w:val="28"/>
          <w:lang w:val="uk-UA"/>
        </w:rPr>
        <w:t xml:space="preserve"> за балансовою вартістю, за якою вони обліковувалися у сторони, що їх передала (на підставі первинних документів, в яких вона зазначена). Якщо вартість запасів визначити неможливо, то первісною вартістю є справедлива вартість на дату оприбуткування. Оцінку запасів здійснює комісія по про</w:t>
      </w:r>
      <w:r w:rsidRPr="00EB3400">
        <w:rPr>
          <w:sz w:val="28"/>
          <w:szCs w:val="28"/>
          <w:lang w:val="uk-UA"/>
        </w:rPr>
        <w:t>веденню оцінки матеріальних цінностей.</w:t>
      </w:r>
    </w:p>
    <w:p w:rsidR="00AE5ECE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4.7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Оцінку запасів при їх вибутті (у результаті використання або при іншому вибутті) проводити за методом ФІФО з припущенням, що запаси використовуються</w:t>
      </w:r>
      <w:r w:rsidR="00AE5ECE" w:rsidRPr="00EB3400">
        <w:rPr>
          <w:sz w:val="28"/>
          <w:szCs w:val="28"/>
          <w:lang w:val="uk-UA"/>
        </w:rPr>
        <w:t xml:space="preserve"> у тій послідовності, у якій вони надходили.</w:t>
      </w:r>
    </w:p>
    <w:p w:rsidR="002B46F9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4.8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Запаси перестають визнаватися активом і списуються з балансу у разі їх вибуття внаслідок списання, безоплатної передачі, нестачі, остаточного псування та інших причин невідповідності критеріям визнання активом, зокрема:</w:t>
      </w:r>
    </w:p>
    <w:p w:rsidR="00AE5ECE" w:rsidRPr="00EB3400" w:rsidRDefault="00AE5ECE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після передачі запасів –</w:t>
      </w:r>
      <w:r w:rsidR="002B46F9" w:rsidRPr="00EB3400">
        <w:rPr>
          <w:sz w:val="28"/>
          <w:szCs w:val="28"/>
          <w:lang w:val="uk-UA"/>
        </w:rPr>
        <w:t xml:space="preserve"> щомісяця на підстав</w:t>
      </w:r>
      <w:r w:rsidRPr="00EB3400">
        <w:rPr>
          <w:sz w:val="28"/>
          <w:szCs w:val="28"/>
          <w:lang w:val="uk-UA"/>
        </w:rPr>
        <w:t>і підтверджуючих документів (на</w:t>
      </w:r>
      <w:r w:rsidR="002B46F9" w:rsidRPr="00EB3400">
        <w:rPr>
          <w:sz w:val="28"/>
          <w:szCs w:val="28"/>
          <w:lang w:val="uk-UA"/>
        </w:rPr>
        <w:t>лежним чином оформлена видаткова накладна, акти списання);</w:t>
      </w:r>
    </w:p>
    <w:p w:rsidR="002B46F9" w:rsidRPr="00EB3400" w:rsidRDefault="002B46F9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за</w:t>
      </w:r>
      <w:r w:rsidR="00AE5ECE" w:rsidRPr="00EB3400">
        <w:rPr>
          <w:sz w:val="28"/>
          <w:szCs w:val="28"/>
          <w:lang w:val="uk-UA"/>
        </w:rPr>
        <w:t>пасів, які стали непридатними, –</w:t>
      </w:r>
      <w:r w:rsidRPr="00EB3400">
        <w:rPr>
          <w:sz w:val="28"/>
          <w:szCs w:val="28"/>
          <w:lang w:val="uk-UA"/>
        </w:rPr>
        <w:t xml:space="preserve"> за потреби на підставі актів списання;</w:t>
      </w:r>
    </w:p>
    <w:p w:rsidR="00AE5ECE" w:rsidRPr="00EB3400" w:rsidRDefault="00AE5ECE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використаного пального –</w:t>
      </w:r>
      <w:r w:rsidR="002B46F9" w:rsidRPr="00EB3400">
        <w:rPr>
          <w:sz w:val="28"/>
          <w:szCs w:val="28"/>
          <w:lang w:val="uk-UA"/>
        </w:rPr>
        <w:t xml:space="preserve"> щомісяця на підставі </w:t>
      </w:r>
      <w:r w:rsidR="002B46F9" w:rsidRPr="00EB3400">
        <w:rPr>
          <w:rStyle w:val="ae"/>
          <w:i w:val="0"/>
          <w:sz w:val="28"/>
          <w:szCs w:val="28"/>
        </w:rPr>
        <w:t>подорожніх листів</w:t>
      </w:r>
      <w:r w:rsidRPr="00EB3400">
        <w:rPr>
          <w:sz w:val="28"/>
          <w:szCs w:val="28"/>
          <w:lang w:val="uk-UA"/>
        </w:rPr>
        <w:t xml:space="preserve"> за фактични</w:t>
      </w:r>
      <w:r w:rsidR="002B46F9" w:rsidRPr="00EB3400">
        <w:rPr>
          <w:sz w:val="28"/>
          <w:szCs w:val="28"/>
          <w:lang w:val="uk-UA"/>
        </w:rPr>
        <w:t>ми витратами, але не більше лімітів та нормативів витрач</w:t>
      </w:r>
      <w:r w:rsidRPr="00EB3400">
        <w:rPr>
          <w:sz w:val="28"/>
          <w:szCs w:val="28"/>
          <w:lang w:val="uk-UA"/>
        </w:rPr>
        <w:t>ання пального для легкових авто</w:t>
      </w:r>
      <w:r w:rsidR="002B46F9" w:rsidRPr="00EB3400">
        <w:rPr>
          <w:sz w:val="28"/>
          <w:szCs w:val="28"/>
          <w:lang w:val="uk-UA"/>
        </w:rPr>
        <w:t>мобілів, що перебувають на балансі</w:t>
      </w:r>
      <w:r w:rsidR="00750FC2" w:rsidRPr="00EB3400">
        <w:rPr>
          <w:sz w:val="28"/>
          <w:szCs w:val="28"/>
          <w:lang w:val="uk-UA"/>
        </w:rPr>
        <w:t xml:space="preserve"> та </w:t>
      </w:r>
      <w:r w:rsidR="003311F2" w:rsidRPr="00EB3400">
        <w:rPr>
          <w:sz w:val="28"/>
          <w:szCs w:val="28"/>
          <w:lang w:val="uk-UA"/>
        </w:rPr>
        <w:t xml:space="preserve">в </w:t>
      </w:r>
      <w:r w:rsidR="00750FC2" w:rsidRPr="00EB3400">
        <w:rPr>
          <w:sz w:val="28"/>
          <w:szCs w:val="28"/>
          <w:lang w:val="uk-UA"/>
        </w:rPr>
        <w:t>оренді</w:t>
      </w:r>
      <w:r w:rsidRPr="00EB3400">
        <w:rPr>
          <w:sz w:val="28"/>
          <w:szCs w:val="28"/>
          <w:lang w:val="uk-UA"/>
        </w:rPr>
        <w:t>.</w:t>
      </w:r>
    </w:p>
    <w:p w:rsidR="00AE5ECE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4.9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Для обліку операцій</w:t>
      </w:r>
      <w:r w:rsidRPr="00EB3400">
        <w:rPr>
          <w:sz w:val="28"/>
          <w:szCs w:val="28"/>
          <w:lang w:val="uk-UA"/>
        </w:rPr>
        <w:t xml:space="preserve"> по списанню запасів</w:t>
      </w:r>
      <w:r w:rsidR="00AE5ECE" w:rsidRPr="00EB3400">
        <w:rPr>
          <w:sz w:val="28"/>
          <w:szCs w:val="28"/>
          <w:lang w:val="uk-UA"/>
        </w:rPr>
        <w:t xml:space="preserve"> викорис</w:t>
      </w:r>
      <w:r w:rsidR="002B46F9" w:rsidRPr="00EB3400">
        <w:rPr>
          <w:sz w:val="28"/>
          <w:szCs w:val="28"/>
          <w:lang w:val="uk-UA"/>
        </w:rPr>
        <w:t>то</w:t>
      </w:r>
      <w:r w:rsidR="00AE5ECE" w:rsidRPr="00EB3400">
        <w:rPr>
          <w:sz w:val="28"/>
          <w:szCs w:val="28"/>
          <w:lang w:val="uk-UA"/>
        </w:rPr>
        <w:t>вується меморіальний ордер №</w:t>
      </w:r>
      <w:r w:rsidRPr="00EB3400">
        <w:rPr>
          <w:sz w:val="28"/>
          <w:szCs w:val="28"/>
          <w:lang w:val="uk-UA"/>
        </w:rPr>
        <w:t> </w:t>
      </w:r>
      <w:r w:rsidR="00AE5ECE" w:rsidRPr="00EB3400">
        <w:rPr>
          <w:sz w:val="28"/>
          <w:szCs w:val="28"/>
          <w:lang w:val="uk-UA"/>
        </w:rPr>
        <w:t>13.</w:t>
      </w:r>
    </w:p>
    <w:p w:rsidR="00340FB5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4.10. До малоцінних та швидкозношуваних предметів (надалі – МШП) належать багаторазові матеріальні активи, очікуваний строк використання яких становить менше одного року.</w:t>
      </w:r>
    </w:p>
    <w:p w:rsidR="00340FB5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При </w:t>
      </w:r>
      <w:r w:rsidR="00A15330" w:rsidRPr="00EB3400">
        <w:rPr>
          <w:sz w:val="28"/>
          <w:szCs w:val="28"/>
          <w:lang w:val="uk-UA"/>
        </w:rPr>
        <w:t>передачі в експлуатацію МШП витрати списуються з бухгалтерського обліку відразу на зменшення фонду в малоцінних та швидкозношуваних предметах на підставі документів, що підтверджують їх використання: актів на списання матеріальних цінностей тощо.</w:t>
      </w:r>
    </w:p>
    <w:p w:rsidR="00340FB5" w:rsidRPr="00EB3400" w:rsidRDefault="00A15330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Інвентаризація </w:t>
      </w:r>
      <w:r w:rsidR="00803B31" w:rsidRPr="00EB3400">
        <w:rPr>
          <w:sz w:val="28"/>
          <w:szCs w:val="28"/>
          <w:lang w:val="uk-UA"/>
        </w:rPr>
        <w:t>запасів та МШП проводиться 1 раз на рік перед складанням річної звітності, не раніше 1 жовтня.</w:t>
      </w:r>
    </w:p>
    <w:p w:rsidR="00340FB5" w:rsidRPr="00EB3400" w:rsidRDefault="00803B31" w:rsidP="008F6984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Для обліку операцій по списанню та переміщенню МШП використовується меморіальний ордер № 10.</w:t>
      </w:r>
    </w:p>
    <w:p w:rsidR="002B46F9" w:rsidRPr="00EB3400" w:rsidRDefault="00340FB5" w:rsidP="00AE5EC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4.1</w:t>
      </w:r>
      <w:r w:rsidR="008F6984" w:rsidRPr="00EB3400">
        <w:rPr>
          <w:sz w:val="28"/>
          <w:szCs w:val="28"/>
          <w:lang w:val="uk-UA"/>
        </w:rPr>
        <w:t>1</w:t>
      </w:r>
      <w:r w:rsidR="00AE5ECE" w:rsidRPr="00EB3400">
        <w:rPr>
          <w:sz w:val="28"/>
          <w:szCs w:val="28"/>
          <w:lang w:val="uk-UA"/>
        </w:rPr>
        <w:t>. </w:t>
      </w:r>
      <w:r w:rsidR="002B46F9" w:rsidRPr="00EB3400">
        <w:rPr>
          <w:sz w:val="28"/>
          <w:szCs w:val="28"/>
          <w:lang w:val="uk-UA"/>
        </w:rPr>
        <w:t>Виносити майно за ме</w:t>
      </w:r>
      <w:r w:rsidR="008F6984" w:rsidRPr="00EB3400">
        <w:rPr>
          <w:sz w:val="28"/>
          <w:szCs w:val="28"/>
          <w:lang w:val="uk-UA"/>
        </w:rPr>
        <w:t>жі приміщення установи, у т.ч. й</w:t>
      </w:r>
      <w:r w:rsidR="002B46F9" w:rsidRPr="00EB3400">
        <w:rPr>
          <w:sz w:val="28"/>
          <w:szCs w:val="28"/>
          <w:lang w:val="uk-UA"/>
        </w:rPr>
        <w:t xml:space="preserve"> те, що потребує ремонту чи належить працівникам, дозволяється лише з дозволу </w:t>
      </w:r>
      <w:r w:rsidR="00750FC2" w:rsidRPr="00EB3400">
        <w:rPr>
          <w:sz w:val="28"/>
          <w:szCs w:val="28"/>
          <w:lang w:val="uk-UA"/>
        </w:rPr>
        <w:lastRenderedPageBreak/>
        <w:t>начальника</w:t>
      </w:r>
      <w:r w:rsidR="001B4E41">
        <w:rPr>
          <w:sz w:val="28"/>
          <w:szCs w:val="28"/>
          <w:lang w:val="uk-UA"/>
        </w:rPr>
        <w:t xml:space="preserve"> адміністрації</w:t>
      </w:r>
      <w:r w:rsidR="00AE5ECE" w:rsidRPr="00EB3400">
        <w:rPr>
          <w:sz w:val="28"/>
          <w:szCs w:val="28"/>
          <w:lang w:val="uk-UA"/>
        </w:rPr>
        <w:t xml:space="preserve"> та </w:t>
      </w:r>
      <w:r w:rsidR="008F6984" w:rsidRPr="00EB3400">
        <w:rPr>
          <w:sz w:val="28"/>
          <w:szCs w:val="28"/>
          <w:lang w:val="uk-UA"/>
        </w:rPr>
        <w:t>зі складенням</w:t>
      </w:r>
      <w:r w:rsidR="00AE5ECE" w:rsidRPr="00EB3400">
        <w:rPr>
          <w:sz w:val="28"/>
          <w:szCs w:val="28"/>
          <w:lang w:val="uk-UA"/>
        </w:rPr>
        <w:t xml:space="preserve"> відпо</w:t>
      </w:r>
      <w:r w:rsidR="002B46F9" w:rsidRPr="00EB3400">
        <w:rPr>
          <w:sz w:val="28"/>
          <w:szCs w:val="28"/>
          <w:lang w:val="uk-UA"/>
        </w:rPr>
        <w:t>відних документів.</w:t>
      </w:r>
    </w:p>
    <w:p w:rsidR="00581111" w:rsidRDefault="002B46F9" w:rsidP="00C51347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Внесення особистих речей є підставою для оформлення д</w:t>
      </w:r>
      <w:r w:rsidR="00AE5ECE" w:rsidRPr="00EB3400">
        <w:rPr>
          <w:sz w:val="28"/>
          <w:szCs w:val="28"/>
          <w:lang w:val="uk-UA"/>
        </w:rPr>
        <w:t>оговору про відповідальне збері</w:t>
      </w:r>
      <w:r w:rsidRPr="00EB3400">
        <w:rPr>
          <w:sz w:val="28"/>
          <w:szCs w:val="28"/>
          <w:lang w:val="uk-UA"/>
        </w:rPr>
        <w:t>гання (користування) майном та/або акта про його прийняття-передачу, які передаються до групи обліку матеріалів.</w:t>
      </w:r>
    </w:p>
    <w:p w:rsidR="001B4E41" w:rsidRPr="00D82B9C" w:rsidRDefault="001B4E41" w:rsidP="001B4E41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2B46F9" w:rsidRPr="00EB3400" w:rsidRDefault="00E93768" w:rsidP="00D21956">
      <w:pPr>
        <w:pStyle w:val="31"/>
        <w:shd w:val="clear" w:color="auto" w:fill="auto"/>
        <w:tabs>
          <w:tab w:val="left" w:pos="3375"/>
        </w:tabs>
        <w:spacing w:before="0" w:after="0" w:line="240" w:lineRule="auto"/>
        <w:ind w:firstLine="142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5. </w:t>
      </w:r>
      <w:r w:rsidR="002B46F9" w:rsidRPr="00EB3400">
        <w:rPr>
          <w:sz w:val="28"/>
          <w:szCs w:val="28"/>
          <w:lang w:val="uk-UA"/>
        </w:rPr>
        <w:t>Організація обліку коштів, розрахунків, інших активів та зобов’язань</w:t>
      </w:r>
    </w:p>
    <w:p w:rsidR="00AE5ECE" w:rsidRPr="00EB3400" w:rsidRDefault="00AE5ECE" w:rsidP="00AE5ECE">
      <w:pPr>
        <w:pStyle w:val="20"/>
        <w:shd w:val="clear" w:color="auto" w:fill="auto"/>
        <w:spacing w:after="0" w:line="240" w:lineRule="auto"/>
        <w:ind w:firstLine="0"/>
        <w:jc w:val="center"/>
        <w:rPr>
          <w:bCs/>
          <w:sz w:val="28"/>
          <w:szCs w:val="28"/>
          <w:lang w:val="uk-UA"/>
        </w:rPr>
      </w:pPr>
    </w:p>
    <w:p w:rsidR="00AE5ECE" w:rsidRPr="00EB3400" w:rsidRDefault="00AE5ECE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5.1. </w:t>
      </w:r>
      <w:r w:rsidR="002B46F9" w:rsidRPr="00EB3400">
        <w:rPr>
          <w:sz w:val="28"/>
          <w:szCs w:val="28"/>
          <w:lang w:val="uk-UA"/>
        </w:rPr>
        <w:t>Оформлення та ведення касових операцій проводиться відповідно до Положення про ведення касових операцій у національній валюті</w:t>
      </w:r>
      <w:r w:rsidR="001B4E41">
        <w:rPr>
          <w:sz w:val="28"/>
          <w:szCs w:val="28"/>
          <w:lang w:val="uk-UA"/>
        </w:rPr>
        <w:t xml:space="preserve"> в </w:t>
      </w:r>
      <w:r w:rsidR="00ED0808">
        <w:rPr>
          <w:sz w:val="28"/>
          <w:szCs w:val="28"/>
          <w:lang w:val="uk-UA"/>
        </w:rPr>
        <w:t>Україні</w:t>
      </w:r>
      <w:r w:rsidRPr="00EB3400">
        <w:rPr>
          <w:sz w:val="28"/>
          <w:szCs w:val="28"/>
          <w:lang w:val="uk-UA"/>
        </w:rPr>
        <w:t>, затвердженого постановою Прав</w:t>
      </w:r>
      <w:r w:rsidR="002B46F9" w:rsidRPr="00EB3400">
        <w:rPr>
          <w:sz w:val="28"/>
          <w:szCs w:val="28"/>
          <w:lang w:val="uk-UA"/>
        </w:rPr>
        <w:t>ління НБУ від</w:t>
      </w:r>
      <w:r w:rsidRPr="00EB3400">
        <w:rPr>
          <w:sz w:val="28"/>
          <w:szCs w:val="28"/>
          <w:lang w:val="uk-UA"/>
        </w:rPr>
        <w:t xml:space="preserve"> 29.12.2017 №</w:t>
      </w:r>
      <w:r w:rsidR="008F6984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148 (далі –</w:t>
      </w:r>
      <w:r w:rsidR="002B46F9" w:rsidRPr="00EB3400">
        <w:rPr>
          <w:sz w:val="28"/>
          <w:szCs w:val="28"/>
          <w:lang w:val="uk-UA"/>
        </w:rPr>
        <w:t xml:space="preserve"> Положення №</w:t>
      </w:r>
      <w:r w:rsidR="008F6984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>148). Для оформлення касових операцій застосовуються типові форми прибуткових і видаткових касових ордерів (КО-1, КО-2), відомостей на виплату грошей, журналу прибуткових і видаткових касових документів (КО-3) й інші форми, наведен</w:t>
      </w:r>
      <w:r w:rsidR="008F6984" w:rsidRPr="00EB3400">
        <w:rPr>
          <w:sz w:val="28"/>
          <w:szCs w:val="28"/>
          <w:lang w:val="uk-UA"/>
        </w:rPr>
        <w:t>і в додатках до Положення № </w:t>
      </w:r>
      <w:r w:rsidRPr="00EB3400">
        <w:rPr>
          <w:sz w:val="28"/>
          <w:szCs w:val="28"/>
          <w:lang w:val="uk-UA"/>
        </w:rPr>
        <w:t>148.</w:t>
      </w:r>
    </w:p>
    <w:p w:rsidR="002B46F9" w:rsidRPr="00EB3400" w:rsidRDefault="00AE5ECE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5.2. </w:t>
      </w:r>
      <w:r w:rsidR="002B46F9" w:rsidRPr="00EB3400">
        <w:rPr>
          <w:sz w:val="28"/>
          <w:szCs w:val="28"/>
          <w:lang w:val="uk-UA"/>
        </w:rPr>
        <w:t>Установити ліміт залишку готів</w:t>
      </w:r>
      <w:r w:rsidRPr="00EB3400">
        <w:rPr>
          <w:sz w:val="28"/>
          <w:szCs w:val="28"/>
          <w:lang w:val="uk-UA"/>
        </w:rPr>
        <w:t>ки в касі в розмірі 2500,00 грн</w:t>
      </w:r>
      <w:r w:rsidR="002B46F9" w:rsidRPr="00EB3400">
        <w:rPr>
          <w:sz w:val="28"/>
          <w:szCs w:val="28"/>
          <w:lang w:val="uk-UA"/>
        </w:rPr>
        <w:t xml:space="preserve"> для забезпечення нормального функціонування Лисичанської міської військової адміністрації Сєвєродонецького району Луганської області.</w:t>
      </w:r>
    </w:p>
    <w:p w:rsidR="00AE5ECE" w:rsidRPr="00EB3400" w:rsidRDefault="002B46F9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Установити ліміт залишку готівки в касі для одноразової виплати грошової винагороди керівникам вуличних комітетів м.</w:t>
      </w:r>
      <w:r w:rsidR="008F6984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>Лисичанська в розмірі 80</w:t>
      </w:r>
      <w:r w:rsidR="00AE5ECE" w:rsidRPr="00EB3400">
        <w:rPr>
          <w:sz w:val="28"/>
          <w:szCs w:val="28"/>
          <w:lang w:val="uk-UA"/>
        </w:rPr>
        <w:t> </w:t>
      </w:r>
      <w:r w:rsidR="008F6984" w:rsidRPr="00EB3400">
        <w:rPr>
          <w:sz w:val="28"/>
          <w:szCs w:val="28"/>
          <w:lang w:val="uk-UA"/>
        </w:rPr>
        <w:t>000,00 </w:t>
      </w:r>
      <w:r w:rsidRPr="00EB3400">
        <w:rPr>
          <w:sz w:val="28"/>
          <w:szCs w:val="28"/>
          <w:lang w:val="uk-UA"/>
        </w:rPr>
        <w:t>грн.</w:t>
      </w:r>
    </w:p>
    <w:p w:rsidR="00AE5ECE" w:rsidRPr="00EB3400" w:rsidRDefault="00AE5ECE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Одержана в касу го</w:t>
      </w:r>
      <w:r w:rsidR="002B46F9" w:rsidRPr="00EB3400">
        <w:rPr>
          <w:sz w:val="28"/>
          <w:szCs w:val="28"/>
          <w:lang w:val="uk-UA"/>
        </w:rPr>
        <w:t xml:space="preserve">тівка витрачається </w:t>
      </w:r>
      <w:r w:rsidRPr="00EB3400">
        <w:rPr>
          <w:sz w:val="28"/>
          <w:szCs w:val="28"/>
          <w:lang w:val="uk-UA"/>
        </w:rPr>
        <w:t>суворо за цільовим призначенням.</w:t>
      </w:r>
    </w:p>
    <w:p w:rsidR="00AE5ECE" w:rsidRPr="00EB3400" w:rsidRDefault="00AE5ECE" w:rsidP="008F6984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5.3. </w:t>
      </w:r>
      <w:r w:rsidR="002B46F9" w:rsidRPr="00EB3400">
        <w:rPr>
          <w:sz w:val="28"/>
          <w:szCs w:val="28"/>
          <w:lang w:val="uk-UA"/>
        </w:rPr>
        <w:t>На підставі перевіреного звіту бухгалтера щоденн</w:t>
      </w:r>
      <w:r w:rsidRPr="00EB3400">
        <w:rPr>
          <w:sz w:val="28"/>
          <w:szCs w:val="28"/>
          <w:lang w:val="uk-UA"/>
        </w:rPr>
        <w:t>о здійснюються записи до меморі</w:t>
      </w:r>
      <w:r w:rsidR="002B46F9" w:rsidRPr="00EB3400">
        <w:rPr>
          <w:sz w:val="28"/>
          <w:szCs w:val="28"/>
          <w:lang w:val="uk-UA"/>
        </w:rPr>
        <w:t>ального ордеру №</w:t>
      </w:r>
      <w:r w:rsidR="008F6984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>1. Нумерація прибуткових та видаткових</w:t>
      </w:r>
      <w:r w:rsidRPr="00EB3400">
        <w:rPr>
          <w:sz w:val="28"/>
          <w:szCs w:val="28"/>
          <w:lang w:val="uk-UA"/>
        </w:rPr>
        <w:t xml:space="preserve"> касових ордерів, а також їх ре</w:t>
      </w:r>
      <w:r w:rsidR="008F6984" w:rsidRPr="00EB3400">
        <w:rPr>
          <w:sz w:val="28"/>
          <w:szCs w:val="28"/>
          <w:lang w:val="uk-UA"/>
        </w:rPr>
        <w:t xml:space="preserve">єстрація здійснюється послідовно, </w:t>
      </w:r>
      <w:r w:rsidR="002B46F9" w:rsidRPr="00EB3400">
        <w:rPr>
          <w:sz w:val="28"/>
          <w:szCs w:val="28"/>
          <w:lang w:val="uk-UA"/>
        </w:rPr>
        <w:t>нез</w:t>
      </w:r>
      <w:r w:rsidRPr="00EB3400">
        <w:rPr>
          <w:sz w:val="28"/>
          <w:szCs w:val="28"/>
          <w:lang w:val="uk-UA"/>
        </w:rPr>
        <w:t>алежно від джерела фінансування.</w:t>
      </w:r>
    </w:p>
    <w:p w:rsidR="000E6429" w:rsidRPr="00EB3400" w:rsidRDefault="00AE5ECE" w:rsidP="000E642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5.4. </w:t>
      </w:r>
      <w:r w:rsidR="002B46F9" w:rsidRPr="00EB3400">
        <w:rPr>
          <w:sz w:val="28"/>
          <w:szCs w:val="28"/>
          <w:lang w:val="uk-UA"/>
        </w:rPr>
        <w:t>Облік грошових документів у національній валюті (коштів, що міс</w:t>
      </w:r>
      <w:r w:rsidRPr="00EB3400">
        <w:rPr>
          <w:sz w:val="28"/>
          <w:szCs w:val="28"/>
          <w:lang w:val="uk-UA"/>
        </w:rPr>
        <w:t>тяться в оплаче</w:t>
      </w:r>
      <w:r w:rsidR="002B46F9" w:rsidRPr="00EB3400">
        <w:rPr>
          <w:sz w:val="28"/>
          <w:szCs w:val="28"/>
          <w:lang w:val="uk-UA"/>
        </w:rPr>
        <w:t>н</w:t>
      </w:r>
      <w:r w:rsidRPr="00EB3400">
        <w:rPr>
          <w:sz w:val="28"/>
          <w:szCs w:val="28"/>
          <w:lang w:val="uk-UA"/>
        </w:rPr>
        <w:t>их талонах на паливо, марках то</w:t>
      </w:r>
      <w:r w:rsidR="002B46F9" w:rsidRPr="00EB3400">
        <w:rPr>
          <w:sz w:val="28"/>
          <w:szCs w:val="28"/>
          <w:lang w:val="uk-UA"/>
        </w:rPr>
        <w:t>що) здійснювати з використанням типових форм первинного</w:t>
      </w:r>
      <w:r w:rsidRPr="00EB3400">
        <w:rPr>
          <w:sz w:val="28"/>
          <w:szCs w:val="28"/>
          <w:lang w:val="uk-UA"/>
        </w:rPr>
        <w:t xml:space="preserve"> обліку бланків суворої звітнос</w:t>
      </w:r>
      <w:r w:rsidR="002B46F9" w:rsidRPr="00EB3400">
        <w:rPr>
          <w:sz w:val="28"/>
          <w:szCs w:val="28"/>
          <w:lang w:val="uk-UA"/>
        </w:rPr>
        <w:t>ті, затверджених наказом Міністерства статистики України від 11.03.1996 №</w:t>
      </w:r>
      <w:r w:rsidR="000E6429" w:rsidRPr="00EB3400">
        <w:rPr>
          <w:sz w:val="28"/>
          <w:szCs w:val="28"/>
          <w:lang w:val="uk-UA"/>
        </w:rPr>
        <w:t> </w:t>
      </w:r>
      <w:r w:rsidR="002B46F9" w:rsidRPr="00EB3400">
        <w:rPr>
          <w:sz w:val="28"/>
          <w:szCs w:val="28"/>
          <w:lang w:val="uk-UA"/>
        </w:rPr>
        <w:t xml:space="preserve">67 та </w:t>
      </w:r>
      <w:r w:rsidRPr="00EB3400">
        <w:rPr>
          <w:sz w:val="28"/>
          <w:szCs w:val="28"/>
          <w:lang w:val="uk-UA"/>
        </w:rPr>
        <w:t>відповідно до Порядку бухгалтер</w:t>
      </w:r>
      <w:r w:rsidR="002B46F9" w:rsidRPr="00EB3400">
        <w:rPr>
          <w:sz w:val="28"/>
          <w:szCs w:val="28"/>
          <w:lang w:val="uk-UA"/>
        </w:rPr>
        <w:t>ського обліку окремих активів та зобов’язань бюджетних установ, затвердженого наказом Міністерства фінансів України від 02.04.2014 №</w:t>
      </w:r>
      <w:r w:rsidR="000E6429" w:rsidRPr="00EB3400">
        <w:rPr>
          <w:sz w:val="28"/>
          <w:szCs w:val="28"/>
          <w:lang w:val="uk-UA"/>
        </w:rPr>
        <w:t> 372, зареєстрованим в Міністерстві</w:t>
      </w:r>
      <w:r w:rsidR="000E6429" w:rsidRPr="00EB3400">
        <w:rPr>
          <w:sz w:val="28"/>
          <w:szCs w:val="28"/>
          <w:shd w:val="clear" w:color="auto" w:fill="FFFFFF"/>
          <w:lang w:val="uk-UA"/>
        </w:rPr>
        <w:t xml:space="preserve"> </w:t>
      </w:r>
      <w:r w:rsidR="000E6429" w:rsidRPr="00EB3400">
        <w:rPr>
          <w:sz w:val="28"/>
          <w:szCs w:val="28"/>
          <w:lang w:val="uk-UA"/>
        </w:rPr>
        <w:t>юстиції України</w:t>
      </w:r>
      <w:r w:rsidR="000E6429" w:rsidRPr="00EB3400">
        <w:rPr>
          <w:sz w:val="28"/>
          <w:szCs w:val="28"/>
          <w:shd w:val="clear" w:color="auto" w:fill="FFFFFF"/>
          <w:lang w:val="uk-UA"/>
        </w:rPr>
        <w:t xml:space="preserve"> </w:t>
      </w:r>
      <w:r w:rsidR="000E6429" w:rsidRPr="00EB3400">
        <w:rPr>
          <w:sz w:val="28"/>
          <w:szCs w:val="28"/>
          <w:lang w:val="uk-UA"/>
        </w:rPr>
        <w:t>16.04.2014</w:t>
      </w:r>
      <w:r w:rsidR="000E6429" w:rsidRPr="00EB3400">
        <w:rPr>
          <w:sz w:val="28"/>
          <w:szCs w:val="28"/>
          <w:shd w:val="clear" w:color="auto" w:fill="FFFFFF"/>
          <w:lang w:val="uk-UA"/>
        </w:rPr>
        <w:t xml:space="preserve"> </w:t>
      </w:r>
      <w:r w:rsidR="000E6429" w:rsidRPr="00EB3400">
        <w:rPr>
          <w:sz w:val="28"/>
          <w:szCs w:val="28"/>
          <w:lang w:val="uk-UA"/>
        </w:rPr>
        <w:t>за № 426/25203.</w:t>
      </w:r>
    </w:p>
    <w:p w:rsidR="000E6429" w:rsidRPr="00EB3400" w:rsidRDefault="000E6429" w:rsidP="000E642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shd w:val="clear" w:color="auto" w:fill="FFFFFF"/>
          <w:lang w:val="uk-UA"/>
        </w:rPr>
        <w:t xml:space="preserve">5.5. Грошові документи зберігаються у сейфі відділу бухгалтерського обліку та </w:t>
      </w:r>
      <w:r w:rsidR="002B46F9" w:rsidRPr="00EB3400">
        <w:rPr>
          <w:sz w:val="28"/>
          <w:szCs w:val="28"/>
          <w:shd w:val="clear" w:color="auto" w:fill="FFFFFF"/>
          <w:lang w:val="uk-UA"/>
        </w:rPr>
        <w:t>звітності</w:t>
      </w:r>
      <w:r w:rsidR="00ED0808">
        <w:rPr>
          <w:sz w:val="28"/>
          <w:szCs w:val="28"/>
          <w:shd w:val="clear" w:color="auto" w:fill="FFFFFF"/>
          <w:lang w:val="uk-UA"/>
        </w:rPr>
        <w:t xml:space="preserve"> адміністрації</w:t>
      </w:r>
      <w:r w:rsidRPr="00EB3400">
        <w:rPr>
          <w:sz w:val="28"/>
          <w:szCs w:val="28"/>
          <w:lang w:val="uk-UA"/>
        </w:rPr>
        <w:t>. Інвентаризація каси проводиться перед складанням квартальної та річної звітності.</w:t>
      </w:r>
    </w:p>
    <w:p w:rsidR="000E6429" w:rsidRPr="00EB3400" w:rsidRDefault="000E6429" w:rsidP="00746870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5.6</w:t>
      </w:r>
      <w:r w:rsidR="00AE5ECE" w:rsidRPr="00EB3400">
        <w:rPr>
          <w:sz w:val="28"/>
          <w:szCs w:val="28"/>
          <w:lang w:val="uk-UA"/>
        </w:rPr>
        <w:t>. </w:t>
      </w:r>
      <w:r w:rsidRPr="00EB3400">
        <w:rPr>
          <w:sz w:val="28"/>
          <w:szCs w:val="28"/>
          <w:lang w:val="uk-UA"/>
        </w:rPr>
        <w:t xml:space="preserve">Кошти Лисичанської міської військової адміністрації обліковуються на рахунках, </w:t>
      </w:r>
      <w:r w:rsidR="002B46F9" w:rsidRPr="00EB3400">
        <w:rPr>
          <w:sz w:val="28"/>
          <w:szCs w:val="28"/>
          <w:lang w:val="uk-UA"/>
        </w:rPr>
        <w:t>відкритих в органах Державної каз</w:t>
      </w:r>
      <w:r w:rsidR="00E93768" w:rsidRPr="00EB3400">
        <w:rPr>
          <w:sz w:val="28"/>
          <w:szCs w:val="28"/>
          <w:lang w:val="uk-UA"/>
        </w:rPr>
        <w:t>начейської служби України відпо</w:t>
      </w:r>
      <w:r w:rsidRPr="00EB3400">
        <w:rPr>
          <w:sz w:val="28"/>
          <w:szCs w:val="28"/>
          <w:lang w:val="uk-UA"/>
        </w:rPr>
        <w:t>відно до Порядку</w:t>
      </w:r>
      <w:r w:rsidR="002B46F9" w:rsidRPr="00EB3400">
        <w:rPr>
          <w:sz w:val="28"/>
          <w:szCs w:val="28"/>
          <w:lang w:val="uk-UA"/>
        </w:rPr>
        <w:t xml:space="preserve"> відкриття та закриття рахунків у національній валюті в органах Державної казначейсь</w:t>
      </w:r>
      <w:r w:rsidRPr="00EB3400">
        <w:rPr>
          <w:sz w:val="28"/>
          <w:szCs w:val="28"/>
          <w:lang w:val="uk-UA"/>
        </w:rPr>
        <w:t>кої служби України, затвердженого</w:t>
      </w:r>
      <w:r w:rsidR="002B46F9" w:rsidRPr="00EB3400">
        <w:rPr>
          <w:sz w:val="28"/>
          <w:szCs w:val="28"/>
          <w:lang w:val="uk-UA"/>
        </w:rPr>
        <w:t xml:space="preserve"> наказом Міністерства фінан</w:t>
      </w:r>
      <w:r w:rsidRPr="00EB3400">
        <w:rPr>
          <w:sz w:val="28"/>
          <w:szCs w:val="28"/>
          <w:lang w:val="uk-UA"/>
        </w:rPr>
        <w:t xml:space="preserve">сів України від 22.06.2012 № 758 </w:t>
      </w:r>
      <w:r w:rsidR="00746870" w:rsidRPr="00EB3400">
        <w:rPr>
          <w:sz w:val="28"/>
          <w:szCs w:val="28"/>
          <w:lang w:val="uk-UA"/>
        </w:rPr>
        <w:t>(</w:t>
      </w:r>
      <w:r w:rsidRPr="00EB3400">
        <w:rPr>
          <w:sz w:val="28"/>
          <w:szCs w:val="28"/>
          <w:lang w:val="uk-UA"/>
        </w:rPr>
        <w:t xml:space="preserve">у редакції наказу </w:t>
      </w:r>
      <w:r w:rsidR="00746870" w:rsidRPr="00EB3400">
        <w:rPr>
          <w:sz w:val="28"/>
          <w:szCs w:val="28"/>
          <w:lang w:val="uk-UA"/>
        </w:rPr>
        <w:t>від 18.01.</w:t>
      </w:r>
      <w:r w:rsidRPr="00EB3400">
        <w:rPr>
          <w:sz w:val="28"/>
          <w:szCs w:val="28"/>
          <w:lang w:val="uk-UA"/>
        </w:rPr>
        <w:t xml:space="preserve">2024 </w:t>
      </w:r>
      <w:hyperlink r:id="rId10" w:anchor="n18" w:tgtFrame="_blank" w:history="1">
        <w:r w:rsidR="00746870" w:rsidRPr="00EB3400">
          <w:rPr>
            <w:sz w:val="28"/>
            <w:szCs w:val="28"/>
            <w:lang w:val="uk-UA"/>
          </w:rPr>
          <w:t>№ </w:t>
        </w:r>
        <w:r w:rsidRPr="00EB3400">
          <w:rPr>
            <w:sz w:val="28"/>
            <w:szCs w:val="28"/>
            <w:lang w:val="uk-UA"/>
          </w:rPr>
          <w:t>23</w:t>
        </w:r>
      </w:hyperlink>
      <w:r w:rsidRPr="00EB3400">
        <w:rPr>
          <w:sz w:val="28"/>
          <w:szCs w:val="28"/>
          <w:lang w:val="uk-UA"/>
        </w:rPr>
        <w:t>)</w:t>
      </w:r>
      <w:r w:rsidR="00746870" w:rsidRPr="00EB3400">
        <w:rPr>
          <w:sz w:val="28"/>
          <w:szCs w:val="28"/>
          <w:lang w:val="uk-UA"/>
        </w:rPr>
        <w:t>, зареєстрованим</w:t>
      </w:r>
      <w:r w:rsidRPr="00EB3400">
        <w:rPr>
          <w:sz w:val="28"/>
          <w:szCs w:val="28"/>
          <w:lang w:val="uk-UA"/>
        </w:rPr>
        <w:t xml:space="preserve"> в Міністерстві юстиції України </w:t>
      </w:r>
      <w:r w:rsidR="00746870" w:rsidRPr="00EB3400">
        <w:rPr>
          <w:sz w:val="28"/>
          <w:szCs w:val="28"/>
          <w:lang w:val="uk-UA"/>
        </w:rPr>
        <w:t>18.07.2012</w:t>
      </w:r>
      <w:r w:rsidRPr="00EB3400">
        <w:rPr>
          <w:sz w:val="28"/>
          <w:szCs w:val="28"/>
          <w:lang w:val="uk-UA"/>
        </w:rPr>
        <w:t xml:space="preserve"> </w:t>
      </w:r>
      <w:r w:rsidR="00746870" w:rsidRPr="00EB3400">
        <w:rPr>
          <w:sz w:val="28"/>
          <w:szCs w:val="28"/>
          <w:lang w:val="uk-UA"/>
        </w:rPr>
        <w:t>за № </w:t>
      </w:r>
      <w:r w:rsidRPr="00EB3400">
        <w:rPr>
          <w:sz w:val="28"/>
          <w:szCs w:val="28"/>
          <w:lang w:val="uk-UA"/>
        </w:rPr>
        <w:t>1206/21518</w:t>
      </w:r>
      <w:r w:rsidR="00746870" w:rsidRPr="00EB3400">
        <w:rPr>
          <w:sz w:val="28"/>
          <w:szCs w:val="28"/>
          <w:lang w:val="uk-UA"/>
        </w:rPr>
        <w:t>.</w:t>
      </w:r>
    </w:p>
    <w:p w:rsidR="00746870" w:rsidRPr="00EB3400" w:rsidRDefault="00746870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5.7. Для відображення в обліку операцій з надходження на рахунок </w:t>
      </w:r>
      <w:r w:rsidRPr="00EB3400">
        <w:rPr>
          <w:sz w:val="28"/>
          <w:szCs w:val="28"/>
          <w:lang w:val="uk-UA"/>
        </w:rPr>
        <w:lastRenderedPageBreak/>
        <w:t>асигнувань та здійснення касових видатків загального фонду бюджету застосовується ме</w:t>
      </w:r>
      <w:r w:rsidR="002A213A" w:rsidRPr="00EB3400">
        <w:rPr>
          <w:sz w:val="28"/>
          <w:szCs w:val="28"/>
          <w:lang w:val="uk-UA"/>
        </w:rPr>
        <w:t>моріальний ордер № 2. Кожний рахунок оформлюється окремим меморіальним ордером, які нумеруються № 2-2313/1; 2-2313/2 тощо.</w:t>
      </w:r>
    </w:p>
    <w:p w:rsidR="00746870" w:rsidRPr="00EB3400" w:rsidRDefault="002A213A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5.8. Для відображення в обліку операцій з надходжень на рахунки та здійснення касових видатків спеціального фонду застосовується меморіальний ордер № 3. </w:t>
      </w:r>
      <w:r w:rsidR="00682340" w:rsidRPr="00EB3400">
        <w:rPr>
          <w:sz w:val="28"/>
          <w:szCs w:val="28"/>
          <w:lang w:val="uk-UA"/>
        </w:rPr>
        <w:t>Меморіальні ордери за кожним спеціальним реєстраційним рахунком складаються окремо і нумеруються № 3-2314/1, 3-2314/2 тощо.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5.9. Господарські та цивільні відносини установи з постачальниками товарів, робіт та послуг, з покупцями та замовниками обов’язково оформляються договорами.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Договори укладаються, враховуючи вимоги Господарського кодексу України, Цивільного кодексу України, Бюджетного кодексу України, законодавства у сфері здійснення державних закупівель та інших нормативно-правових актів.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5.10. Договори укладаються виключно в межах бюджетних асигнувань, встановлених кошторисами. Розрахунки з юридичними та фізичними особами (окрім розрахунків з підзвітними особами) за товари, роботи, послуги здійснюються після їх отримання. Попередню оплату в договорах на закупівлю товарів, робіт і послуг передбачати тіл</w:t>
      </w:r>
      <w:r w:rsidR="00EC6D3A">
        <w:rPr>
          <w:sz w:val="28"/>
          <w:szCs w:val="28"/>
          <w:lang w:val="uk-UA"/>
        </w:rPr>
        <w:t>ьки в порядку й у межах строків</w:t>
      </w:r>
      <w:r w:rsidRPr="00EB3400">
        <w:rPr>
          <w:sz w:val="28"/>
          <w:szCs w:val="28"/>
          <w:lang w:val="uk-UA"/>
        </w:rPr>
        <w:t>, встановлених постановою Кабінету Міністрів України від 04.12.2019 № 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5.11. Для обліку операцій з попередньої оплати рахунків постачальників щодо надання послуг, придбання товарно-матеріальних цінностей, виконання робіт, які будуть отримані або виконані в майбутньому використовується субрахунок 2113 «Розрахунки за авансами, виданими постачальникам, підрядникам за товари, роботи і послуги». Аналітичний облік розрахунків з дебіторами здійснюється в меморіальному ордері № 4 за загальним та спеціальними фондами окремо.</w:t>
      </w:r>
    </w:p>
    <w:p w:rsidR="002E6263" w:rsidRPr="00EB3400" w:rsidRDefault="00265C19" w:rsidP="002E6263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5.12. Формування в бухгалтерському обліку інформації про зобов’язання та розкриття її у фінансовій звітності проводиться відповідно до вимог НП(С)БО 128 «Зобов’язання», затвердженого наказом Міністерства фінансів України від 24.12.2010 №</w:t>
      </w:r>
      <w:r w:rsidR="002E6263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 xml:space="preserve">1629, </w:t>
      </w:r>
      <w:r w:rsidR="002E6263" w:rsidRPr="00EB3400">
        <w:rPr>
          <w:sz w:val="28"/>
          <w:szCs w:val="28"/>
          <w:lang w:val="uk-UA"/>
        </w:rPr>
        <w:t>зареєстрованим в Міністерстві юстиції України 20.01.2011 за № </w:t>
      </w:r>
      <w:r w:rsidR="00EC6D3A">
        <w:rPr>
          <w:sz w:val="28"/>
          <w:szCs w:val="28"/>
          <w:lang w:val="uk-UA"/>
        </w:rPr>
        <w:t>93/18831</w:t>
      </w:r>
      <w:r w:rsidR="002E6263" w:rsidRPr="00EB3400">
        <w:rPr>
          <w:sz w:val="28"/>
          <w:szCs w:val="28"/>
          <w:lang w:val="uk-UA"/>
        </w:rPr>
        <w:t xml:space="preserve"> </w:t>
      </w:r>
      <w:r w:rsidRPr="00EB3400">
        <w:rPr>
          <w:sz w:val="28"/>
          <w:szCs w:val="28"/>
          <w:lang w:val="uk-UA"/>
        </w:rPr>
        <w:t>та Порядку бухгалтерського обліку окремих активів та зобов’язань бюджетних установ, затвердженого наказом Міністерства фінансів України від 02.04.2014 №</w:t>
      </w:r>
      <w:r w:rsidR="002E6263" w:rsidRPr="00EB3400">
        <w:rPr>
          <w:sz w:val="28"/>
          <w:szCs w:val="28"/>
          <w:lang w:val="uk-UA"/>
        </w:rPr>
        <w:t> 372, зареєстрованим в Міністерстві юстиції України 16.04.2014 за № 426/25203.</w:t>
      </w:r>
    </w:p>
    <w:p w:rsidR="002E6263" w:rsidRPr="00EB3400" w:rsidRDefault="00265C19" w:rsidP="002E6263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Облік бюджетних зобов’язань здійснюється на підставі вимог Бюджетного кодексу України, Порядку реєстрації та обліку бюджетних зобов’язань розпорядників бюджетних коштів</w:t>
      </w:r>
      <w:r w:rsidR="002E6263" w:rsidRPr="00EB3400">
        <w:rPr>
          <w:sz w:val="28"/>
          <w:szCs w:val="28"/>
          <w:lang w:val="uk-UA"/>
        </w:rPr>
        <w:t xml:space="preserve"> та одержувачів бюджетних коштів </w:t>
      </w:r>
      <w:r w:rsidRPr="00EB3400">
        <w:rPr>
          <w:sz w:val="28"/>
          <w:szCs w:val="28"/>
          <w:lang w:val="uk-UA"/>
        </w:rPr>
        <w:t>в органах Державної казначейської служби</w:t>
      </w:r>
      <w:r w:rsidR="002E6263" w:rsidRPr="00EB3400">
        <w:rPr>
          <w:sz w:val="28"/>
          <w:szCs w:val="28"/>
          <w:lang w:val="uk-UA"/>
        </w:rPr>
        <w:t xml:space="preserve"> України</w:t>
      </w:r>
      <w:r w:rsidRPr="00EB3400">
        <w:rPr>
          <w:sz w:val="28"/>
          <w:szCs w:val="28"/>
          <w:lang w:val="uk-UA"/>
        </w:rPr>
        <w:t>, затвердженого наказом Міністерства фінансів України від 02.03.2012 №</w:t>
      </w:r>
      <w:r w:rsidR="002E6263" w:rsidRPr="00EB3400">
        <w:rPr>
          <w:sz w:val="28"/>
          <w:szCs w:val="28"/>
          <w:lang w:val="uk-UA"/>
        </w:rPr>
        <w:t> 309, зареєстрованим в Міністерстві юстиції України 20.03.2012 за № 419/20732.</w:t>
      </w:r>
    </w:p>
    <w:p w:rsidR="00265C19" w:rsidRPr="00EB3400" w:rsidRDefault="002E6263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lastRenderedPageBreak/>
        <w:t>5.13</w:t>
      </w:r>
      <w:r w:rsidR="00265C19" w:rsidRPr="00EB3400">
        <w:rPr>
          <w:sz w:val="28"/>
          <w:szCs w:val="28"/>
          <w:lang w:val="uk-UA"/>
        </w:rPr>
        <w:t>. Установа бере бюджетні зобов’язання і здійснює платежі лише в межах бюджетних асигнувань, встановлених кошторисами, враховуючи необхідність виконання бюджетних зобов’язань минулих років, узятих на облік органами</w:t>
      </w:r>
      <w:r w:rsidRPr="00EB3400">
        <w:rPr>
          <w:sz w:val="28"/>
          <w:szCs w:val="28"/>
          <w:lang w:val="uk-UA"/>
        </w:rPr>
        <w:t xml:space="preserve"> Державної казначейської служби України.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Бюджетні зобов’язання по спеціальному фонду бюджету беруть виключно в межах відповідних фактичних надходжень спеціального фонду бюджету.</w:t>
      </w:r>
    </w:p>
    <w:p w:rsidR="00265C19" w:rsidRPr="00EB3400" w:rsidRDefault="00265C19" w:rsidP="00265C1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Бюджетні зобов’язання реєструються в органах</w:t>
      </w:r>
      <w:r w:rsidR="002E6263" w:rsidRPr="00EB3400">
        <w:rPr>
          <w:sz w:val="28"/>
          <w:szCs w:val="28"/>
          <w:lang w:val="uk-UA"/>
        </w:rPr>
        <w:t xml:space="preserve"> Державної казначейської служби України.</w:t>
      </w:r>
    </w:p>
    <w:p w:rsidR="00E93768" w:rsidRPr="00EB3400" w:rsidRDefault="00E93768" w:rsidP="00E93768">
      <w:pPr>
        <w:pStyle w:val="24"/>
        <w:shd w:val="clear" w:color="auto" w:fill="auto"/>
        <w:tabs>
          <w:tab w:val="left" w:pos="0"/>
        </w:tabs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</w:p>
    <w:p w:rsidR="00AE5ECE" w:rsidRPr="00EB3400" w:rsidRDefault="00E93768" w:rsidP="00E93768">
      <w:pPr>
        <w:pStyle w:val="24"/>
        <w:shd w:val="clear" w:color="auto" w:fill="auto"/>
        <w:spacing w:before="0" w:after="0" w:line="240" w:lineRule="auto"/>
        <w:rPr>
          <w:bCs w:val="0"/>
          <w:sz w:val="28"/>
          <w:szCs w:val="28"/>
          <w:lang w:val="uk-UA"/>
        </w:rPr>
      </w:pPr>
      <w:r w:rsidRPr="00EB3400">
        <w:rPr>
          <w:bCs w:val="0"/>
          <w:sz w:val="28"/>
          <w:szCs w:val="28"/>
          <w:lang w:val="uk-UA"/>
        </w:rPr>
        <w:t>6. </w:t>
      </w:r>
      <w:r w:rsidR="002B46F9" w:rsidRPr="00EB3400">
        <w:rPr>
          <w:bCs w:val="0"/>
          <w:sz w:val="28"/>
          <w:szCs w:val="28"/>
          <w:lang w:val="uk-UA"/>
        </w:rPr>
        <w:t>Організація обліку доходів та видатків</w:t>
      </w:r>
    </w:p>
    <w:p w:rsidR="00AE5ECE" w:rsidRPr="00EB3400" w:rsidRDefault="00AE5ECE" w:rsidP="00AE5ECE">
      <w:pPr>
        <w:pStyle w:val="24"/>
        <w:shd w:val="clear" w:color="auto" w:fill="auto"/>
        <w:tabs>
          <w:tab w:val="left" w:pos="0"/>
        </w:tabs>
        <w:spacing w:before="0" w:after="0" w:line="240" w:lineRule="auto"/>
        <w:rPr>
          <w:b w:val="0"/>
          <w:bCs w:val="0"/>
          <w:sz w:val="28"/>
          <w:szCs w:val="28"/>
          <w:lang w:val="uk-UA"/>
        </w:rPr>
      </w:pPr>
    </w:p>
    <w:p w:rsidR="002B46F9" w:rsidRPr="00EB3400" w:rsidRDefault="00E93768" w:rsidP="00E9376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6.1. </w:t>
      </w:r>
      <w:r w:rsidR="002B46F9" w:rsidRPr="00EB3400">
        <w:rPr>
          <w:sz w:val="28"/>
          <w:szCs w:val="28"/>
          <w:lang w:val="uk-UA"/>
        </w:rPr>
        <w:t>Облік доходів, які в кошторисі відносяться до доходів загального фонду, ведеться на субрахунку 7011 «Доходи за бюджетними асигнуваннями».</w:t>
      </w:r>
    </w:p>
    <w:p w:rsidR="002B46F9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Для обліку та узагальнення інформації про наявність та рух коштів фінансування заходів цільового призначення, зокрема коштів, які спрямовуються</w:t>
      </w:r>
      <w:r w:rsidR="00E93768" w:rsidRPr="00EB3400">
        <w:rPr>
          <w:sz w:val="28"/>
          <w:szCs w:val="28"/>
          <w:lang w:val="uk-UA"/>
        </w:rPr>
        <w:t xml:space="preserve"> на придбання основних та необо</w:t>
      </w:r>
      <w:r w:rsidRPr="00EB3400">
        <w:rPr>
          <w:sz w:val="28"/>
          <w:szCs w:val="28"/>
          <w:lang w:val="uk-UA"/>
        </w:rPr>
        <w:t>ротних активів, на будівництво, модернізацію, капітальні</w:t>
      </w:r>
      <w:r w:rsidR="00E93768" w:rsidRPr="00EB3400">
        <w:rPr>
          <w:sz w:val="28"/>
          <w:szCs w:val="28"/>
          <w:lang w:val="uk-UA"/>
        </w:rPr>
        <w:t xml:space="preserve"> видатки використовується субра</w:t>
      </w:r>
      <w:r w:rsidRPr="00EB3400">
        <w:rPr>
          <w:sz w:val="28"/>
          <w:szCs w:val="28"/>
          <w:lang w:val="uk-UA"/>
        </w:rPr>
        <w:t>хунок 5411 «Цільове фінансування».</w:t>
      </w:r>
    </w:p>
    <w:p w:rsidR="00E93768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Облік доходів, які установа отримує по спеціальному фонду ведеться на:</w:t>
      </w:r>
    </w:p>
    <w:p w:rsidR="00E93768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субрахунку 7211 «Доход від реалізації активів»</w:t>
      </w:r>
      <w:r w:rsidR="00E93768" w:rsidRPr="00EB3400">
        <w:rPr>
          <w:sz w:val="28"/>
          <w:szCs w:val="28"/>
          <w:lang w:val="uk-UA"/>
        </w:rPr>
        <w:t xml:space="preserve"> надходження від реалізації май</w:t>
      </w:r>
      <w:r w:rsidRPr="00EB3400">
        <w:rPr>
          <w:sz w:val="28"/>
          <w:szCs w:val="28"/>
          <w:lang w:val="uk-UA"/>
        </w:rPr>
        <w:t>на»;</w:t>
      </w:r>
    </w:p>
    <w:p w:rsidR="00E93768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субрахунку 7411 «Інші доходи за обмінними операціями» плата за оренду майна»</w:t>
      </w:r>
      <w:r w:rsidR="00E93768" w:rsidRPr="00EB3400">
        <w:rPr>
          <w:sz w:val="28"/>
          <w:szCs w:val="28"/>
          <w:lang w:val="uk-UA"/>
        </w:rPr>
        <w:t>;</w:t>
      </w:r>
    </w:p>
    <w:p w:rsidR="00E93768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субрахунку 7511 «Доходи за необмінними операціями», облік доходів безоплатно отриманих активів, послуг (робіт). Кошти, отрима</w:t>
      </w:r>
      <w:r w:rsidR="00E93768" w:rsidRPr="00EB3400">
        <w:rPr>
          <w:sz w:val="28"/>
          <w:szCs w:val="28"/>
          <w:lang w:val="uk-UA"/>
        </w:rPr>
        <w:t>ні від підприємств, установ, фі</w:t>
      </w:r>
      <w:r w:rsidRPr="00EB3400">
        <w:rPr>
          <w:sz w:val="28"/>
          <w:szCs w:val="28"/>
          <w:lang w:val="uk-UA"/>
        </w:rPr>
        <w:t xml:space="preserve">зичних осіб та інших бюджетних установ </w:t>
      </w:r>
      <w:r w:rsidR="00E93768" w:rsidRPr="00EB3400">
        <w:rPr>
          <w:sz w:val="28"/>
          <w:szCs w:val="28"/>
          <w:lang w:val="uk-UA"/>
        </w:rPr>
        <w:t>для виконання цільових заходів».</w:t>
      </w:r>
    </w:p>
    <w:p w:rsidR="00E93768" w:rsidRPr="00EB3400" w:rsidRDefault="00E93768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6.2. </w:t>
      </w:r>
      <w:r w:rsidR="002B46F9" w:rsidRPr="00EB3400">
        <w:rPr>
          <w:sz w:val="28"/>
          <w:szCs w:val="28"/>
          <w:lang w:val="uk-UA"/>
        </w:rPr>
        <w:t>Касові видатки відображаються в обліку на моме</w:t>
      </w:r>
      <w:r w:rsidRPr="00EB3400">
        <w:rPr>
          <w:sz w:val="28"/>
          <w:szCs w:val="28"/>
          <w:lang w:val="uk-UA"/>
        </w:rPr>
        <w:t>нт отримання коштів та перераху</w:t>
      </w:r>
      <w:r w:rsidR="002B46F9" w:rsidRPr="00EB3400">
        <w:rPr>
          <w:sz w:val="28"/>
          <w:szCs w:val="28"/>
          <w:lang w:val="uk-UA"/>
        </w:rPr>
        <w:t>вання коштів з поточного бюджетного рахунку. Синтетичний облік касо</w:t>
      </w:r>
      <w:r w:rsidRPr="00EB3400">
        <w:rPr>
          <w:sz w:val="28"/>
          <w:szCs w:val="28"/>
          <w:lang w:val="uk-UA"/>
        </w:rPr>
        <w:t>вих видатків ведеть</w:t>
      </w:r>
      <w:r w:rsidR="002B46F9" w:rsidRPr="00EB3400">
        <w:rPr>
          <w:sz w:val="28"/>
          <w:szCs w:val="28"/>
          <w:lang w:val="uk-UA"/>
        </w:rPr>
        <w:t xml:space="preserve">ся на рахунку 23 «Грошові кошти на рахунках» в </w:t>
      </w:r>
      <w:r w:rsidRPr="00EB3400">
        <w:rPr>
          <w:sz w:val="28"/>
          <w:szCs w:val="28"/>
          <w:lang w:val="uk-UA"/>
        </w:rPr>
        <w:t>розрізі відповідних субрахунків.</w:t>
      </w:r>
    </w:p>
    <w:p w:rsidR="002B46F9" w:rsidRPr="00EB3400" w:rsidRDefault="00E93768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6.3. </w:t>
      </w:r>
      <w:r w:rsidR="002B46F9" w:rsidRPr="00EB3400">
        <w:rPr>
          <w:sz w:val="28"/>
          <w:szCs w:val="28"/>
          <w:lang w:val="uk-UA"/>
        </w:rPr>
        <w:t>Фактичні видатки відображаються в обліку згідно актів списання, накладних, актів виконаних робіт та інше. Фактичні витрати визначають як дійсні витрати</w:t>
      </w:r>
      <w:r w:rsidRPr="00EB3400">
        <w:rPr>
          <w:sz w:val="28"/>
          <w:szCs w:val="28"/>
          <w:lang w:val="uk-UA"/>
        </w:rPr>
        <w:t xml:space="preserve"> установи по вико</w:t>
      </w:r>
      <w:r w:rsidR="002B46F9" w:rsidRPr="00EB3400">
        <w:rPr>
          <w:sz w:val="28"/>
          <w:szCs w:val="28"/>
          <w:lang w:val="uk-UA"/>
        </w:rPr>
        <w:t>нанню кошторису, якщо підтверджені відповідними документами.</w:t>
      </w:r>
    </w:p>
    <w:p w:rsidR="002B46F9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Синтетичний облік фактичних видатків ведеться на рахунку 80 «Витрати на виконання бюджетних програм», рахунку 84 «Інші витрати за обмінними операціями».</w:t>
      </w:r>
    </w:p>
    <w:p w:rsidR="002B46F9" w:rsidRPr="00EB3400" w:rsidRDefault="002B46F9" w:rsidP="00E93768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На субрахунку 2911 «Витрати майбутніх періодів» ведеться облік здійснених у звітному періоді витрат, які підлягають віднесенню на витрати в май</w:t>
      </w:r>
      <w:r w:rsidR="00E93768" w:rsidRPr="00EB3400">
        <w:rPr>
          <w:sz w:val="28"/>
          <w:szCs w:val="28"/>
          <w:lang w:val="uk-UA"/>
        </w:rPr>
        <w:t>бутніх звітних періодах щомісяч</w:t>
      </w:r>
      <w:r w:rsidRPr="00EB3400">
        <w:rPr>
          <w:sz w:val="28"/>
          <w:szCs w:val="28"/>
          <w:lang w:val="uk-UA"/>
        </w:rPr>
        <w:t>но (сплачені авансом орендні платежі, передплата на газети,</w:t>
      </w:r>
      <w:r w:rsidR="00E93768" w:rsidRPr="00EB3400">
        <w:rPr>
          <w:sz w:val="28"/>
          <w:szCs w:val="28"/>
          <w:lang w:val="uk-UA"/>
        </w:rPr>
        <w:t xml:space="preserve"> журнали, періодичні та довідко</w:t>
      </w:r>
      <w:r w:rsidRPr="00EB3400">
        <w:rPr>
          <w:sz w:val="28"/>
          <w:szCs w:val="28"/>
          <w:lang w:val="uk-UA"/>
        </w:rPr>
        <w:t>ві видання, об</w:t>
      </w:r>
      <w:r w:rsidR="00E93768" w:rsidRPr="00EB3400">
        <w:rPr>
          <w:sz w:val="28"/>
          <w:szCs w:val="28"/>
          <w:lang w:val="uk-UA"/>
        </w:rPr>
        <w:t>ов’</w:t>
      </w:r>
      <w:r w:rsidRPr="00EB3400">
        <w:rPr>
          <w:sz w:val="28"/>
          <w:szCs w:val="28"/>
          <w:lang w:val="uk-UA"/>
        </w:rPr>
        <w:t>язкове страхування службових автотранспортних засобів).</w:t>
      </w:r>
    </w:p>
    <w:p w:rsidR="00E101E2" w:rsidRPr="00EB3400" w:rsidRDefault="00E101E2" w:rsidP="00E101E2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E101E2" w:rsidRPr="00EB3400" w:rsidRDefault="00E101E2" w:rsidP="00E101E2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EB3400">
        <w:rPr>
          <w:b/>
          <w:sz w:val="28"/>
          <w:szCs w:val="28"/>
          <w:lang w:val="uk-UA"/>
        </w:rPr>
        <w:lastRenderedPageBreak/>
        <w:t>7. Позабалансовий облік</w:t>
      </w:r>
    </w:p>
    <w:p w:rsidR="00E101E2" w:rsidRPr="00EB3400" w:rsidRDefault="00E101E2" w:rsidP="00E101E2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39378E" w:rsidRPr="00EB3400" w:rsidRDefault="00E101E2" w:rsidP="0039378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7.1. </w:t>
      </w:r>
      <w:r w:rsidR="0039378E" w:rsidRPr="00EB3400">
        <w:rPr>
          <w:sz w:val="28"/>
          <w:szCs w:val="28"/>
          <w:lang w:val="uk-UA"/>
        </w:rPr>
        <w:t>До об’єктів позабалансового обліку належать: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необоротні активи, прийняті від сторонніх організацій за договором оренди;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товарно-матеріальні цінності, прийняті на відповідальне зберігання;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списана дебіторська заборгованість;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бланки суворого обліку, що перебувають на зберіганні і видаються під звіт.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7.2. До бланків суворої звітності відносяться: санаторно-курортні путівки, чекові книжки.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7.3. У меморіальному ордері № 16 «Накопичувальна відомість позабалансового обліку» ведеться облік надходження та вибуття в розрізі об’єктів позабалансового обліку.</w:t>
      </w:r>
    </w:p>
    <w:p w:rsidR="0039378E" w:rsidRPr="00EB3400" w:rsidRDefault="0039378E" w:rsidP="0039378E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39378E" w:rsidRPr="00EB3400" w:rsidRDefault="0039378E" w:rsidP="0039378E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EB3400">
        <w:rPr>
          <w:b/>
          <w:sz w:val="28"/>
          <w:szCs w:val="28"/>
          <w:lang w:val="uk-UA"/>
        </w:rPr>
        <w:t>8. Організація бухгалтерського обліку</w:t>
      </w:r>
    </w:p>
    <w:p w:rsidR="0039378E" w:rsidRPr="00EB3400" w:rsidRDefault="0039378E" w:rsidP="0039378E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8.1. Інвентаризація активів та зобов’язань проводиться відповідно до вимог Положення про інвентаризацію активів та зобов’язань, затвердженого наказом Міністерства фінансів України від 02.09.2014 № 879, зареєстрованим в Міністерстві юстиції України 30.10.2014 за № 1365/26142. Склад комісії з інвентаризації активів та зобов’язань затверджується розпорядженням начальника Лисичанської міської військової адміністрації Сєвєродонецького району Луганської області.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8.2. Відповідно до пункту 4 Порядку фінансового забезпечення діяльності військових адміністрацій, затвердженого постановою Кабінету Міністрів України від 01.04.2022 № 397, розмір заробітної плати працівників адміністрації визначається згідно </w:t>
      </w:r>
      <w:r w:rsidR="0036245C">
        <w:rPr>
          <w:sz w:val="28"/>
          <w:szCs w:val="28"/>
          <w:lang w:val="uk-UA"/>
        </w:rPr>
        <w:t>і</w:t>
      </w:r>
      <w:r w:rsidRPr="00EB3400">
        <w:rPr>
          <w:sz w:val="28"/>
          <w:szCs w:val="28"/>
          <w:lang w:val="uk-UA"/>
        </w:rPr>
        <w:t xml:space="preserve">з умовами оплати праці, встановленими для працівників відповідних органів місцевого самоврядування, а саме згідно </w:t>
      </w:r>
      <w:r w:rsidR="0036245C">
        <w:rPr>
          <w:sz w:val="28"/>
          <w:szCs w:val="28"/>
          <w:lang w:val="uk-UA"/>
        </w:rPr>
        <w:t>і</w:t>
      </w:r>
      <w:r w:rsidRPr="00EB3400">
        <w:rPr>
          <w:sz w:val="28"/>
          <w:szCs w:val="28"/>
          <w:lang w:val="uk-UA"/>
        </w:rPr>
        <w:t>з постановою Кабінету Міністрів України</w:t>
      </w:r>
      <w:r w:rsidR="00DA346B" w:rsidRPr="00EB3400">
        <w:rPr>
          <w:sz w:val="28"/>
          <w:szCs w:val="28"/>
          <w:lang w:val="uk-UA"/>
        </w:rPr>
        <w:t xml:space="preserve"> від 09.03.2006 № 268 «Про </w:t>
      </w:r>
      <w:r w:rsidRPr="00EB3400">
        <w:rPr>
          <w:sz w:val="28"/>
          <w:szCs w:val="28"/>
          <w:lang w:val="uk-UA"/>
        </w:rPr>
        <w:t>упорядкування структури та умов оплати праці працівників апарату органів виконавчої влади, органів прокуратури, судів та інших органів», наказом Міністерства розвитку економіки, торгівлі та сільського господарства України від 23.</w:t>
      </w:r>
      <w:r w:rsidR="00DA346B" w:rsidRPr="00EB3400">
        <w:rPr>
          <w:sz w:val="28"/>
          <w:szCs w:val="28"/>
          <w:lang w:val="uk-UA"/>
        </w:rPr>
        <w:t>03.2021 № </w:t>
      </w:r>
      <w:r w:rsidRPr="00EB3400">
        <w:rPr>
          <w:sz w:val="28"/>
          <w:szCs w:val="28"/>
          <w:lang w:val="uk-UA"/>
        </w:rPr>
        <w:t>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органів».</w:t>
      </w:r>
    </w:p>
    <w:p w:rsidR="0039378E" w:rsidRPr="00EB3400" w:rsidRDefault="0039378E" w:rsidP="00DA346B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Оплата праці працівників Лисичанської міської військової адміністрації Сєвєродонецького району Луганської області здійснюється відповідно до умов, передбачених Законом України «Про оплату праці» </w:t>
      </w:r>
      <w:r w:rsidR="00DA346B" w:rsidRPr="00EB3400">
        <w:rPr>
          <w:sz w:val="28"/>
          <w:szCs w:val="28"/>
          <w:lang w:val="uk-UA"/>
        </w:rPr>
        <w:t xml:space="preserve">від 24.03.1995 № 108/95-ВР </w:t>
      </w:r>
      <w:r w:rsidRPr="00EB3400">
        <w:rPr>
          <w:sz w:val="28"/>
          <w:szCs w:val="28"/>
          <w:lang w:val="uk-UA"/>
        </w:rPr>
        <w:t>та інших нормативно-правових актів.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Підставою для нарахування заробітної плати працівникам відділом бухгалтерського обліку та звітності </w:t>
      </w:r>
      <w:r w:rsidR="001F3F8D">
        <w:rPr>
          <w:sz w:val="28"/>
          <w:szCs w:val="28"/>
          <w:lang w:val="uk-UA"/>
        </w:rPr>
        <w:t xml:space="preserve">адміністрації </w:t>
      </w:r>
      <w:r w:rsidRPr="00EB3400">
        <w:rPr>
          <w:sz w:val="28"/>
          <w:szCs w:val="28"/>
          <w:lang w:val="uk-UA"/>
        </w:rPr>
        <w:t xml:space="preserve">є такі первинні документи: кадрові розпорядження про призначення та звільнення працівників, розпорядження на надання відпусток, лікарняні листи та табелі обліку використання робочого часу. Преміювання працівників здійснюється </w:t>
      </w:r>
      <w:r w:rsidRPr="00EB3400">
        <w:rPr>
          <w:sz w:val="28"/>
          <w:szCs w:val="28"/>
          <w:lang w:val="uk-UA"/>
        </w:rPr>
        <w:lastRenderedPageBreak/>
        <w:t>відповідно до Положення про преміювання працівників Лисичанської міської військової адміністрації Сєвєродонецького району Луганської області та його структурних підрозділів, затвердженого розпорядженням начальника Лисичанської міської військової</w:t>
      </w:r>
      <w:r w:rsidR="00DA346B" w:rsidRPr="00EB3400">
        <w:rPr>
          <w:sz w:val="28"/>
          <w:szCs w:val="28"/>
          <w:lang w:val="uk-UA"/>
        </w:rPr>
        <w:t xml:space="preserve"> адміністрації від 17.06.2022 № </w:t>
      </w:r>
      <w:r w:rsidRPr="00EB3400">
        <w:rPr>
          <w:sz w:val="28"/>
          <w:szCs w:val="28"/>
          <w:lang w:val="uk-UA"/>
        </w:rPr>
        <w:t>06.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Виплата заробітної плати працівникам за першу половину місяця в розмірі не менш 55% посадового окладу за фактично відпрацьований час проводиться до 20-го ч</w:t>
      </w:r>
      <w:r w:rsidR="00DA346B" w:rsidRPr="00EB3400">
        <w:rPr>
          <w:sz w:val="28"/>
          <w:szCs w:val="28"/>
          <w:lang w:val="uk-UA"/>
        </w:rPr>
        <w:t>исла, за другу половину місяця –</w:t>
      </w:r>
      <w:r w:rsidRPr="00EB3400">
        <w:rPr>
          <w:sz w:val="28"/>
          <w:szCs w:val="28"/>
          <w:lang w:val="uk-UA"/>
        </w:rPr>
        <w:t xml:space="preserve"> до 5-го числа наступного.</w:t>
      </w:r>
    </w:p>
    <w:p w:rsidR="0039378E" w:rsidRPr="00EB3400" w:rsidRDefault="001F3F8D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</w:t>
      </w:r>
      <w:r w:rsidR="0039378E" w:rsidRPr="00EB3400">
        <w:rPr>
          <w:sz w:val="28"/>
          <w:szCs w:val="28"/>
          <w:lang w:val="uk-UA"/>
        </w:rPr>
        <w:t xml:space="preserve"> здачі табеля обліку викори</w:t>
      </w:r>
      <w:r w:rsidR="00DA346B" w:rsidRPr="00EB3400">
        <w:rPr>
          <w:sz w:val="28"/>
          <w:szCs w:val="28"/>
          <w:lang w:val="uk-UA"/>
        </w:rPr>
        <w:t>стання робочого часу за місяць –</w:t>
      </w:r>
      <w:r w:rsidR="0087209A" w:rsidRPr="00EB3400">
        <w:rPr>
          <w:sz w:val="28"/>
          <w:szCs w:val="28"/>
          <w:lang w:val="uk-UA"/>
        </w:rPr>
        <w:t xml:space="preserve"> до</w:t>
      </w:r>
      <w:r w:rsidR="0087209A" w:rsidRPr="00EB3400">
        <w:rPr>
          <w:sz w:val="28"/>
          <w:szCs w:val="28"/>
          <w:lang w:val="uk-UA"/>
        </w:rPr>
        <w:br/>
      </w:r>
      <w:r w:rsidR="0039378E" w:rsidRPr="00EB3400">
        <w:rPr>
          <w:sz w:val="28"/>
          <w:szCs w:val="28"/>
          <w:lang w:val="uk-UA"/>
        </w:rPr>
        <w:t>25-го числа поточного місяця.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 xml:space="preserve">Розрахунок зі звільненими або переведеними до іншого місця роботи працівниками проводиться після отримання відділом бухгалтерського обліку та звітності </w:t>
      </w:r>
      <w:r w:rsidR="001F3F8D">
        <w:rPr>
          <w:sz w:val="28"/>
          <w:szCs w:val="28"/>
          <w:lang w:val="uk-UA"/>
        </w:rPr>
        <w:t xml:space="preserve">адміністрації </w:t>
      </w:r>
      <w:r w:rsidRPr="00EB3400">
        <w:rPr>
          <w:sz w:val="28"/>
          <w:szCs w:val="28"/>
          <w:lang w:val="uk-UA"/>
        </w:rPr>
        <w:t>відповідного розпорядження начальника Лисичанської міської військової адміністрації Сєвєродонецького району Луганської області.</w:t>
      </w:r>
    </w:p>
    <w:p w:rsidR="00581111" w:rsidRPr="001F3F8D" w:rsidRDefault="00581111" w:rsidP="001F3F8D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1F3F8D">
        <w:rPr>
          <w:sz w:val="28"/>
          <w:szCs w:val="28"/>
          <w:lang w:val="uk-UA"/>
        </w:rPr>
        <w:t>Аналітичний облік розрахунків по заробітній платі здійсн</w:t>
      </w:r>
      <w:r w:rsidR="001F3F8D">
        <w:rPr>
          <w:sz w:val="28"/>
          <w:szCs w:val="28"/>
          <w:lang w:val="uk-UA"/>
        </w:rPr>
        <w:t>юється у меморіальному ордері № </w:t>
      </w:r>
      <w:r w:rsidRPr="001F3F8D">
        <w:rPr>
          <w:sz w:val="28"/>
          <w:szCs w:val="28"/>
          <w:lang w:val="uk-UA"/>
        </w:rPr>
        <w:t>5 «Зведення розрахункових відомостей із заробітної плати та стипендій».</w:t>
      </w:r>
    </w:p>
    <w:p w:rsidR="00721E4E" w:rsidRPr="00EB3400" w:rsidRDefault="0087209A" w:rsidP="00721E4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8.3. </w:t>
      </w:r>
      <w:r w:rsidR="0039378E" w:rsidRPr="00EB3400">
        <w:rPr>
          <w:sz w:val="28"/>
          <w:szCs w:val="28"/>
          <w:lang w:val="uk-UA"/>
        </w:rPr>
        <w:t>Службові відрядження працівників адміністрації оформлюються з дотриманням вимог і строків, встановлених Податковим кодексом України, постановою Кабінету Мін</w:t>
      </w:r>
      <w:r w:rsidRPr="00EB3400">
        <w:rPr>
          <w:sz w:val="28"/>
          <w:szCs w:val="28"/>
          <w:lang w:val="uk-UA"/>
        </w:rPr>
        <w:t>істрів України від 02.02.2011 № </w:t>
      </w:r>
      <w:r w:rsidR="0039378E" w:rsidRPr="00EB3400">
        <w:rPr>
          <w:sz w:val="28"/>
          <w:szCs w:val="28"/>
          <w:lang w:val="uk-UA"/>
        </w:rPr>
        <w:t xml:space="preserve">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згідно </w:t>
      </w:r>
      <w:r w:rsidR="00721E4E" w:rsidRPr="00EB3400">
        <w:rPr>
          <w:sz w:val="28"/>
          <w:szCs w:val="28"/>
          <w:lang w:val="uk-UA"/>
        </w:rPr>
        <w:t>і</w:t>
      </w:r>
      <w:r w:rsidR="0039378E" w:rsidRPr="00EB3400">
        <w:rPr>
          <w:sz w:val="28"/>
          <w:szCs w:val="28"/>
          <w:lang w:val="uk-UA"/>
        </w:rPr>
        <w:t>з Інструкцією про службові відрядження в межах України та за кордон, затвердженою наказом Міністерства фі</w:t>
      </w:r>
      <w:r w:rsidR="00721E4E" w:rsidRPr="00EB3400">
        <w:rPr>
          <w:sz w:val="28"/>
          <w:szCs w:val="28"/>
          <w:lang w:val="uk-UA"/>
        </w:rPr>
        <w:t xml:space="preserve">нансів України від 13.03.1998 № 59 (у редакції наказу від </w:t>
      </w:r>
      <w:hyperlink r:id="rId11" w:tgtFrame="_blank" w:history="1">
        <w:r w:rsidR="00721E4E" w:rsidRPr="00EB3400">
          <w:rPr>
            <w:sz w:val="28"/>
            <w:szCs w:val="28"/>
            <w:lang w:val="uk-UA"/>
          </w:rPr>
          <w:t>17.03.2011 № 362</w:t>
        </w:r>
      </w:hyperlink>
      <w:r w:rsidR="00721E4E" w:rsidRPr="00EB3400">
        <w:rPr>
          <w:sz w:val="28"/>
          <w:szCs w:val="28"/>
          <w:lang w:val="uk-UA"/>
        </w:rPr>
        <w:t>).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Облік розрахунків з підзвітними особами по видаткам на відрядження ведеться на субрахунку 2116 «Дебіторська заборгованість за розрахунками з підзвітними особами».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Облік розрахунків з підзвітними особами ведеть</w:t>
      </w:r>
      <w:r w:rsidR="00721E4E" w:rsidRPr="00EB3400">
        <w:rPr>
          <w:sz w:val="28"/>
          <w:szCs w:val="28"/>
          <w:lang w:val="uk-UA"/>
        </w:rPr>
        <w:t>ся в накопичувальній відомості – меморіальному ордері № </w:t>
      </w:r>
      <w:r w:rsidRPr="00EB3400">
        <w:rPr>
          <w:sz w:val="28"/>
          <w:szCs w:val="28"/>
          <w:lang w:val="uk-UA"/>
        </w:rPr>
        <w:t>8. Звіти про використання коштів</w:t>
      </w:r>
      <w:r w:rsidR="00D82B9C">
        <w:rPr>
          <w:sz w:val="28"/>
          <w:szCs w:val="28"/>
          <w:lang w:val="uk-UA"/>
        </w:rPr>
        <w:t xml:space="preserve"> / електронних грошей</w:t>
      </w:r>
      <w:r w:rsidRPr="00EB3400">
        <w:rPr>
          <w:sz w:val="28"/>
          <w:szCs w:val="28"/>
          <w:lang w:val="uk-UA"/>
        </w:rPr>
        <w:t>, виданих на відрядження</w:t>
      </w:r>
      <w:r w:rsidR="00D82B9C">
        <w:rPr>
          <w:sz w:val="28"/>
          <w:szCs w:val="28"/>
          <w:lang w:val="uk-UA"/>
        </w:rPr>
        <w:t xml:space="preserve"> або під звіт,</w:t>
      </w:r>
      <w:r w:rsidRPr="00EB3400">
        <w:rPr>
          <w:sz w:val="28"/>
          <w:szCs w:val="28"/>
          <w:lang w:val="uk-UA"/>
        </w:rPr>
        <w:t xml:space="preserve"> подаються до відділу бухгалтерського обліку та звітності</w:t>
      </w:r>
      <w:r w:rsidR="00F14587">
        <w:rPr>
          <w:sz w:val="28"/>
          <w:szCs w:val="28"/>
          <w:lang w:val="uk-UA"/>
        </w:rPr>
        <w:t xml:space="preserve"> адміністрації </w:t>
      </w:r>
      <w:r w:rsidRPr="00EB3400">
        <w:rPr>
          <w:sz w:val="28"/>
          <w:szCs w:val="28"/>
          <w:lang w:val="uk-UA"/>
        </w:rPr>
        <w:t>разо</w:t>
      </w:r>
      <w:r w:rsidR="00721E4E" w:rsidRPr="00EB3400">
        <w:rPr>
          <w:sz w:val="28"/>
          <w:szCs w:val="28"/>
          <w:lang w:val="uk-UA"/>
        </w:rPr>
        <w:t>м з підтверджуючими документами.</w:t>
      </w:r>
    </w:p>
    <w:p w:rsidR="0039378E" w:rsidRPr="00EB3400" w:rsidRDefault="00721E4E" w:rsidP="00721E4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8.4. </w:t>
      </w:r>
      <w:r w:rsidR="0039378E" w:rsidRPr="00EB3400">
        <w:rPr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 є неприбутковою організацією та не є платником податку на додану вартість, тому податковий облік не здійснюється.</w:t>
      </w:r>
    </w:p>
    <w:p w:rsidR="0039378E" w:rsidRPr="00EB3400" w:rsidRDefault="00721E4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8.5. </w:t>
      </w:r>
      <w:r w:rsidR="0039378E" w:rsidRPr="00EB3400">
        <w:rPr>
          <w:sz w:val="28"/>
          <w:szCs w:val="28"/>
          <w:lang w:val="uk-UA"/>
        </w:rPr>
        <w:t>Метою складання фінансової та бюджетної звітності є надання повної, правдивої та неупередженої інформації про фінансовий стан, результати діяльності з погляду ефективності та якості управління, рух грошових коштів адміністрації та контроль за їх цільовим використанням.</w:t>
      </w:r>
    </w:p>
    <w:p w:rsidR="00721E4E" w:rsidRPr="00EB3400" w:rsidRDefault="0039378E" w:rsidP="00246069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Фінансова та бюджетна звітність складається на підставі даних бухгалте</w:t>
      </w:r>
      <w:r w:rsidR="00721E4E" w:rsidRPr="00EB3400">
        <w:rPr>
          <w:sz w:val="28"/>
          <w:szCs w:val="28"/>
          <w:lang w:val="uk-UA"/>
        </w:rPr>
        <w:t>рського обліку відповідно до статті</w:t>
      </w:r>
      <w:r w:rsidRPr="00EB3400">
        <w:rPr>
          <w:sz w:val="28"/>
          <w:szCs w:val="28"/>
          <w:lang w:val="uk-UA"/>
        </w:rPr>
        <w:t xml:space="preserve"> 58 Бюджетного кодексу України, Порядку подання фінансової звітності, затвердженого постановою Кабінету Мін</w:t>
      </w:r>
      <w:r w:rsidR="00721E4E" w:rsidRPr="00EB3400">
        <w:rPr>
          <w:sz w:val="28"/>
          <w:szCs w:val="28"/>
          <w:lang w:val="uk-UA"/>
        </w:rPr>
        <w:t>істрів України від 28.02.2000 № </w:t>
      </w:r>
      <w:r w:rsidRPr="00EB3400">
        <w:rPr>
          <w:sz w:val="28"/>
          <w:szCs w:val="28"/>
          <w:lang w:val="uk-UA"/>
        </w:rPr>
        <w:t xml:space="preserve">419, Порядку складання бюджетної </w:t>
      </w:r>
      <w:r w:rsidRPr="00EB3400">
        <w:rPr>
          <w:sz w:val="28"/>
          <w:szCs w:val="28"/>
          <w:lang w:val="uk-UA"/>
        </w:rPr>
        <w:lastRenderedPageBreak/>
        <w:t xml:space="preserve">звітності розпорядниками та одержувачами бюджетних коштів, </w:t>
      </w:r>
      <w:r w:rsidR="00F14587">
        <w:rPr>
          <w:sz w:val="28"/>
          <w:szCs w:val="28"/>
          <w:lang w:val="uk-UA"/>
        </w:rPr>
        <w:t xml:space="preserve">звітності фондами загальнообов’язкового державного соціального і пенсійного страхування, </w:t>
      </w:r>
      <w:r w:rsidRPr="00EB3400">
        <w:rPr>
          <w:sz w:val="28"/>
          <w:szCs w:val="28"/>
          <w:lang w:val="uk-UA"/>
        </w:rPr>
        <w:t>затвердженого наказом Міністерства фі</w:t>
      </w:r>
      <w:r w:rsidR="00246069">
        <w:rPr>
          <w:sz w:val="28"/>
          <w:szCs w:val="28"/>
          <w:lang w:val="uk-UA"/>
        </w:rPr>
        <w:t>нансів України від 24.01.2012</w:t>
      </w:r>
      <w:r w:rsidR="00721E4E" w:rsidRPr="00EB3400">
        <w:rPr>
          <w:sz w:val="28"/>
          <w:szCs w:val="28"/>
          <w:lang w:val="uk-UA"/>
        </w:rPr>
        <w:t xml:space="preserve"> № </w:t>
      </w:r>
      <w:r w:rsidRPr="00EB3400">
        <w:rPr>
          <w:sz w:val="28"/>
          <w:szCs w:val="28"/>
          <w:lang w:val="uk-UA"/>
        </w:rPr>
        <w:t xml:space="preserve">44, </w:t>
      </w:r>
      <w:r w:rsidR="00246069">
        <w:rPr>
          <w:sz w:val="28"/>
          <w:szCs w:val="28"/>
          <w:lang w:val="uk-UA"/>
        </w:rPr>
        <w:t xml:space="preserve">зареєстрованим в Міністерстві юстиції України 09.02.2012 за № 196/20509, </w:t>
      </w:r>
      <w:r w:rsidRPr="00EB3400">
        <w:rPr>
          <w:sz w:val="28"/>
          <w:szCs w:val="28"/>
          <w:lang w:val="uk-UA"/>
        </w:rPr>
        <w:t xml:space="preserve">Національного положення (стандарту) бухгалтерського </w:t>
      </w:r>
      <w:r w:rsidR="00721E4E" w:rsidRPr="00EB3400">
        <w:rPr>
          <w:sz w:val="28"/>
          <w:szCs w:val="28"/>
          <w:lang w:val="uk-UA"/>
        </w:rPr>
        <w:t>обліку в державному секторі 101 </w:t>
      </w:r>
      <w:r w:rsidRPr="00EB3400">
        <w:rPr>
          <w:sz w:val="28"/>
          <w:szCs w:val="28"/>
          <w:lang w:val="uk-UA"/>
        </w:rPr>
        <w:t>«Подання фінансової звітності», затвердженого наказом Міністерства фі</w:t>
      </w:r>
      <w:r w:rsidR="00721E4E" w:rsidRPr="00EB3400">
        <w:rPr>
          <w:sz w:val="28"/>
          <w:szCs w:val="28"/>
          <w:lang w:val="uk-UA"/>
        </w:rPr>
        <w:t>нансів України від 28.12.2009 № 1541, зареєстрованим в Міністерстві юстиції України 28.01.2010 за № 103/17398.</w:t>
      </w:r>
    </w:p>
    <w:p w:rsidR="0039378E" w:rsidRPr="00EB3400" w:rsidRDefault="0039378E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Фінансова та б</w:t>
      </w:r>
      <w:r w:rsidR="00A64FEC" w:rsidRPr="00EB3400">
        <w:rPr>
          <w:sz w:val="28"/>
          <w:szCs w:val="28"/>
          <w:lang w:val="uk-UA"/>
        </w:rPr>
        <w:t>юджетна звітність подається до У</w:t>
      </w:r>
      <w:r w:rsidRPr="00EB3400">
        <w:rPr>
          <w:sz w:val="28"/>
          <w:szCs w:val="28"/>
          <w:lang w:val="uk-UA"/>
        </w:rPr>
        <w:t>правління Державної казначейської служби України у м.</w:t>
      </w:r>
      <w:r w:rsidR="00A64FEC" w:rsidRPr="00EB3400">
        <w:rPr>
          <w:sz w:val="28"/>
          <w:szCs w:val="28"/>
          <w:lang w:val="uk-UA"/>
        </w:rPr>
        <w:t> </w:t>
      </w:r>
      <w:r w:rsidRPr="00EB3400">
        <w:rPr>
          <w:sz w:val="28"/>
          <w:szCs w:val="28"/>
          <w:lang w:val="uk-UA"/>
        </w:rPr>
        <w:t xml:space="preserve">Лисичанську Луганської області, до </w:t>
      </w:r>
      <w:r w:rsidR="00246069">
        <w:rPr>
          <w:sz w:val="28"/>
          <w:szCs w:val="28"/>
          <w:lang w:val="uk-UA"/>
        </w:rPr>
        <w:t>ф</w:t>
      </w:r>
      <w:r w:rsidRPr="00EB3400">
        <w:rPr>
          <w:sz w:val="28"/>
          <w:szCs w:val="28"/>
          <w:lang w:val="uk-UA"/>
        </w:rPr>
        <w:t>інансового управління Лисичан</w:t>
      </w:r>
      <w:r w:rsidR="00246069">
        <w:rPr>
          <w:sz w:val="28"/>
          <w:szCs w:val="28"/>
          <w:lang w:val="uk-UA"/>
        </w:rPr>
        <w:t>ської міської військово</w:t>
      </w:r>
      <w:r w:rsidRPr="00EB3400">
        <w:rPr>
          <w:sz w:val="28"/>
          <w:szCs w:val="28"/>
          <w:lang w:val="uk-UA"/>
        </w:rPr>
        <w:t>ї адміністрації Сєвєродонецького району Луганської області та до органів Державної податкової служби України у встановлені строки.</w:t>
      </w:r>
    </w:p>
    <w:p w:rsidR="0039378E" w:rsidRPr="00EB3400" w:rsidRDefault="00A64FEC" w:rsidP="0039378E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B3400">
        <w:rPr>
          <w:sz w:val="28"/>
          <w:szCs w:val="28"/>
          <w:lang w:val="uk-UA"/>
        </w:rPr>
        <w:t>Зміни до цього</w:t>
      </w:r>
      <w:r w:rsidR="0039378E" w:rsidRPr="00EB3400">
        <w:rPr>
          <w:sz w:val="28"/>
          <w:szCs w:val="28"/>
          <w:lang w:val="uk-UA"/>
        </w:rPr>
        <w:t xml:space="preserve"> Положення вносяться лише у випадках встановлених в Національних положеннях (стандартах)</w:t>
      </w:r>
      <w:r w:rsidRPr="00EB3400">
        <w:rPr>
          <w:sz w:val="28"/>
          <w:szCs w:val="28"/>
          <w:lang w:val="uk-UA"/>
        </w:rPr>
        <w:t xml:space="preserve"> бухгалтерського обліку та обов’</w:t>
      </w:r>
      <w:r w:rsidR="0039378E" w:rsidRPr="00EB3400">
        <w:rPr>
          <w:sz w:val="28"/>
          <w:szCs w:val="28"/>
          <w:lang w:val="uk-UA"/>
        </w:rPr>
        <w:t>язково обґрунтовуються та розкриваються у фінансовій звітності, а також у випадках, коли зміни до облікової політики будуть сприяти більш достовірному відображенню в бухгалтерському обліку інформації про здійснення господарських операцій.</w:t>
      </w:r>
    </w:p>
    <w:p w:rsidR="00A64FEC" w:rsidRPr="00EB3400" w:rsidRDefault="00A64FEC" w:rsidP="00A64FEC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A64FEC" w:rsidRPr="00EB3400" w:rsidRDefault="00A64FEC" w:rsidP="00A64FEC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0"/>
        <w:jc w:val="center"/>
        <w:rPr>
          <w:sz w:val="28"/>
          <w:szCs w:val="28"/>
          <w:lang w:val="uk-UA"/>
        </w:rPr>
      </w:pPr>
    </w:p>
    <w:p w:rsidR="00A64FEC" w:rsidRPr="00EB3400" w:rsidRDefault="0039378E" w:rsidP="00A64FEC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uk-UA"/>
        </w:rPr>
      </w:pPr>
      <w:r w:rsidRPr="00EB3400">
        <w:rPr>
          <w:b/>
          <w:sz w:val="28"/>
          <w:szCs w:val="28"/>
          <w:lang w:val="uk-UA"/>
        </w:rPr>
        <w:t>Начальник</w:t>
      </w:r>
      <w:r w:rsidR="00A64FEC" w:rsidRPr="00EB3400">
        <w:rPr>
          <w:b/>
          <w:sz w:val="28"/>
          <w:szCs w:val="28"/>
          <w:lang w:val="uk-UA"/>
        </w:rPr>
        <w:t xml:space="preserve"> відділу бухгалтерського</w:t>
      </w:r>
    </w:p>
    <w:p w:rsidR="009D13B0" w:rsidRPr="00EB3400" w:rsidRDefault="00A64FEC" w:rsidP="00A64FEC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uk-UA"/>
        </w:rPr>
      </w:pPr>
      <w:r w:rsidRPr="00EB3400">
        <w:rPr>
          <w:b/>
          <w:sz w:val="28"/>
          <w:szCs w:val="28"/>
          <w:lang w:val="uk-UA"/>
        </w:rPr>
        <w:t>обліку та звітності –</w:t>
      </w:r>
      <w:r w:rsidR="0039378E" w:rsidRPr="00EB3400">
        <w:rPr>
          <w:b/>
          <w:sz w:val="28"/>
          <w:szCs w:val="28"/>
          <w:lang w:val="uk-UA"/>
        </w:rPr>
        <w:t xml:space="preserve"> головний бухгалтер</w:t>
      </w:r>
      <w:r w:rsidRPr="00EB3400">
        <w:rPr>
          <w:b/>
          <w:sz w:val="28"/>
          <w:szCs w:val="28"/>
          <w:lang w:val="uk-UA"/>
        </w:rPr>
        <w:tab/>
      </w:r>
      <w:r w:rsidRPr="00EB3400">
        <w:rPr>
          <w:b/>
          <w:sz w:val="28"/>
          <w:szCs w:val="28"/>
          <w:lang w:val="uk-UA"/>
        </w:rPr>
        <w:tab/>
        <w:t xml:space="preserve">      </w:t>
      </w:r>
      <w:r w:rsidR="0039378E" w:rsidRPr="00EB3400">
        <w:rPr>
          <w:b/>
          <w:sz w:val="28"/>
          <w:szCs w:val="28"/>
          <w:lang w:val="uk-UA"/>
        </w:rPr>
        <w:t>Ніна КОЛЕСНІКОВА</w:t>
      </w:r>
    </w:p>
    <w:sectPr w:rsidR="009D13B0" w:rsidRPr="00EB3400" w:rsidSect="00FF41CF">
      <w:headerReference w:type="defaul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4226" w:rsidRDefault="00234226" w:rsidP="001F55ED">
      <w:r>
        <w:separator/>
      </w:r>
    </w:p>
  </w:endnote>
  <w:endnote w:type="continuationSeparator" w:id="0">
    <w:p w:rsidR="00234226" w:rsidRDefault="00234226" w:rsidP="001F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4226" w:rsidRDefault="00234226" w:rsidP="001F55ED">
      <w:r>
        <w:separator/>
      </w:r>
    </w:p>
  </w:footnote>
  <w:footnote w:type="continuationSeparator" w:id="0">
    <w:p w:rsidR="00234226" w:rsidRDefault="00234226" w:rsidP="001F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8090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9378E" w:rsidRPr="00F31CC2" w:rsidRDefault="001F6494" w:rsidP="00F31CC2">
        <w:pPr>
          <w:pStyle w:val="af"/>
          <w:jc w:val="center"/>
          <w:rPr>
            <w:sz w:val="24"/>
          </w:rPr>
        </w:pPr>
        <w:r w:rsidRPr="00F31CC2">
          <w:rPr>
            <w:sz w:val="24"/>
          </w:rPr>
          <w:fldChar w:fldCharType="begin"/>
        </w:r>
        <w:r w:rsidR="0039378E" w:rsidRPr="00F31CC2">
          <w:rPr>
            <w:sz w:val="24"/>
          </w:rPr>
          <w:instrText xml:space="preserve"> PAGE   \* MERGEFORMAT </w:instrText>
        </w:r>
        <w:r w:rsidRPr="00F31CC2">
          <w:rPr>
            <w:sz w:val="24"/>
          </w:rPr>
          <w:fldChar w:fldCharType="separate"/>
        </w:r>
        <w:r w:rsidR="005A0705">
          <w:rPr>
            <w:noProof/>
            <w:sz w:val="24"/>
          </w:rPr>
          <w:t>2</w:t>
        </w:r>
        <w:r w:rsidRPr="00F31CC2">
          <w:rPr>
            <w:sz w:val="24"/>
          </w:rPr>
          <w:fldChar w:fldCharType="end"/>
        </w:r>
      </w:p>
    </w:sdtContent>
  </w:sdt>
  <w:p w:rsidR="0039378E" w:rsidRPr="00F31CC2" w:rsidRDefault="0039378E" w:rsidP="00F31CC2">
    <w:pPr>
      <w:pStyle w:val="af"/>
      <w:tabs>
        <w:tab w:val="clear" w:pos="4677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48C0556"/>
    <w:multiLevelType w:val="hybridMultilevel"/>
    <w:tmpl w:val="767C032E"/>
    <w:lvl w:ilvl="0" w:tplc="14100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6F3"/>
    <w:multiLevelType w:val="multilevel"/>
    <w:tmpl w:val="A524EA2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D4462E1"/>
    <w:multiLevelType w:val="hybridMultilevel"/>
    <w:tmpl w:val="8C668576"/>
    <w:lvl w:ilvl="0" w:tplc="AB2A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1776A"/>
    <w:multiLevelType w:val="hybridMultilevel"/>
    <w:tmpl w:val="63D0B3E8"/>
    <w:lvl w:ilvl="0" w:tplc="61E8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0F45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3090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7E24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A49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21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B83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CF2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6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38423D"/>
    <w:multiLevelType w:val="multilevel"/>
    <w:tmpl w:val="EFDA16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2D5E386E"/>
    <w:multiLevelType w:val="hybridMultilevel"/>
    <w:tmpl w:val="4DA414D4"/>
    <w:lvl w:ilvl="0" w:tplc="3C8A086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334A5EF6"/>
    <w:multiLevelType w:val="hybridMultilevel"/>
    <w:tmpl w:val="CE483B4E"/>
    <w:lvl w:ilvl="0" w:tplc="36BE7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7927"/>
    <w:multiLevelType w:val="multilevel"/>
    <w:tmpl w:val="34D085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378B0D75"/>
    <w:multiLevelType w:val="hybridMultilevel"/>
    <w:tmpl w:val="B8148DC4"/>
    <w:lvl w:ilvl="0" w:tplc="E488F7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ECAD10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F4FC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FAC28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F8B4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9C92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490FBE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24B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B07B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B9625A6"/>
    <w:multiLevelType w:val="hybridMultilevel"/>
    <w:tmpl w:val="83C8F734"/>
    <w:lvl w:ilvl="0" w:tplc="B31A8172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3EF87CC8"/>
    <w:multiLevelType w:val="multilevel"/>
    <w:tmpl w:val="DCCC337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F351F01"/>
    <w:multiLevelType w:val="multilevel"/>
    <w:tmpl w:val="FB92BFA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33A56EC"/>
    <w:multiLevelType w:val="hybridMultilevel"/>
    <w:tmpl w:val="449EC21C"/>
    <w:lvl w:ilvl="0" w:tplc="0582A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0E630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74F1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B1E6BD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5667C9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7E16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8C72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D282A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20FBA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84D08DB"/>
    <w:multiLevelType w:val="hybridMultilevel"/>
    <w:tmpl w:val="30BE79E8"/>
    <w:lvl w:ilvl="0" w:tplc="94C2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E75AE"/>
    <w:multiLevelType w:val="hybridMultilevel"/>
    <w:tmpl w:val="FFE0F300"/>
    <w:lvl w:ilvl="0" w:tplc="9AD08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D21D1"/>
    <w:multiLevelType w:val="hybridMultilevel"/>
    <w:tmpl w:val="AF028EB0"/>
    <w:lvl w:ilvl="0" w:tplc="0419000F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2D045EC"/>
    <w:multiLevelType w:val="multilevel"/>
    <w:tmpl w:val="A06AA73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9BA7C15"/>
    <w:multiLevelType w:val="hybridMultilevel"/>
    <w:tmpl w:val="FECECC6A"/>
    <w:lvl w:ilvl="0" w:tplc="FFDE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11F60"/>
    <w:multiLevelType w:val="multilevel"/>
    <w:tmpl w:val="63D0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C7050D"/>
    <w:multiLevelType w:val="hybridMultilevel"/>
    <w:tmpl w:val="75A834DE"/>
    <w:lvl w:ilvl="0" w:tplc="00A62A9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3DD2E62"/>
    <w:multiLevelType w:val="hybridMultilevel"/>
    <w:tmpl w:val="C46CD686"/>
    <w:lvl w:ilvl="0" w:tplc="74BE1BB2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19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8"/>
  </w:num>
  <w:num w:numId="12">
    <w:abstractNumId w:val="21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0E"/>
    <w:rsid w:val="00007FC1"/>
    <w:rsid w:val="00012FA8"/>
    <w:rsid w:val="0001558E"/>
    <w:rsid w:val="0001680F"/>
    <w:rsid w:val="000242D9"/>
    <w:rsid w:val="0002619E"/>
    <w:rsid w:val="000301C9"/>
    <w:rsid w:val="000472F3"/>
    <w:rsid w:val="00053B08"/>
    <w:rsid w:val="00054668"/>
    <w:rsid w:val="00054E1E"/>
    <w:rsid w:val="0006584C"/>
    <w:rsid w:val="0007201C"/>
    <w:rsid w:val="00072D56"/>
    <w:rsid w:val="000742FC"/>
    <w:rsid w:val="00074E21"/>
    <w:rsid w:val="0008030F"/>
    <w:rsid w:val="00091332"/>
    <w:rsid w:val="00091F34"/>
    <w:rsid w:val="000970A6"/>
    <w:rsid w:val="000A0D2F"/>
    <w:rsid w:val="000A3E6E"/>
    <w:rsid w:val="000A497F"/>
    <w:rsid w:val="000A7300"/>
    <w:rsid w:val="000B2223"/>
    <w:rsid w:val="000B2917"/>
    <w:rsid w:val="000B4F6B"/>
    <w:rsid w:val="000C10D6"/>
    <w:rsid w:val="000C272F"/>
    <w:rsid w:val="000C36BD"/>
    <w:rsid w:val="000C63FC"/>
    <w:rsid w:val="000D0AA9"/>
    <w:rsid w:val="000D6CBF"/>
    <w:rsid w:val="000E04F1"/>
    <w:rsid w:val="000E0FD4"/>
    <w:rsid w:val="000E2D4E"/>
    <w:rsid w:val="000E61D1"/>
    <w:rsid w:val="000E6429"/>
    <w:rsid w:val="000E6574"/>
    <w:rsid w:val="000F10BF"/>
    <w:rsid w:val="00103C61"/>
    <w:rsid w:val="00115CDA"/>
    <w:rsid w:val="001264EC"/>
    <w:rsid w:val="001274F0"/>
    <w:rsid w:val="00130B04"/>
    <w:rsid w:val="00141F70"/>
    <w:rsid w:val="0014488D"/>
    <w:rsid w:val="00144B43"/>
    <w:rsid w:val="00145F08"/>
    <w:rsid w:val="0014698B"/>
    <w:rsid w:val="001529EF"/>
    <w:rsid w:val="001532E6"/>
    <w:rsid w:val="001617B2"/>
    <w:rsid w:val="00163221"/>
    <w:rsid w:val="00163A22"/>
    <w:rsid w:val="00164212"/>
    <w:rsid w:val="00176373"/>
    <w:rsid w:val="00176BAF"/>
    <w:rsid w:val="00185665"/>
    <w:rsid w:val="0019372A"/>
    <w:rsid w:val="00194DF3"/>
    <w:rsid w:val="0019610B"/>
    <w:rsid w:val="001B2B93"/>
    <w:rsid w:val="001B3DE4"/>
    <w:rsid w:val="001B44D4"/>
    <w:rsid w:val="001B4E41"/>
    <w:rsid w:val="001C16C0"/>
    <w:rsid w:val="001C5289"/>
    <w:rsid w:val="001C60B8"/>
    <w:rsid w:val="001C767B"/>
    <w:rsid w:val="001E079A"/>
    <w:rsid w:val="001E2BCD"/>
    <w:rsid w:val="001E5FAC"/>
    <w:rsid w:val="001F0D23"/>
    <w:rsid w:val="001F2224"/>
    <w:rsid w:val="001F3F8D"/>
    <w:rsid w:val="001F5262"/>
    <w:rsid w:val="001F55ED"/>
    <w:rsid w:val="001F63ED"/>
    <w:rsid w:val="001F6494"/>
    <w:rsid w:val="00203A20"/>
    <w:rsid w:val="00207DAB"/>
    <w:rsid w:val="00216877"/>
    <w:rsid w:val="002217C5"/>
    <w:rsid w:val="00221AEE"/>
    <w:rsid w:val="00224786"/>
    <w:rsid w:val="00225A24"/>
    <w:rsid w:val="00231D46"/>
    <w:rsid w:val="00234226"/>
    <w:rsid w:val="00241613"/>
    <w:rsid w:val="00242F74"/>
    <w:rsid w:val="00246069"/>
    <w:rsid w:val="00262323"/>
    <w:rsid w:val="0026568C"/>
    <w:rsid w:val="00265C19"/>
    <w:rsid w:val="00265F50"/>
    <w:rsid w:val="002662F7"/>
    <w:rsid w:val="00267533"/>
    <w:rsid w:val="0027408B"/>
    <w:rsid w:val="002751BE"/>
    <w:rsid w:val="00277708"/>
    <w:rsid w:val="00280E92"/>
    <w:rsid w:val="00281E81"/>
    <w:rsid w:val="002A02A6"/>
    <w:rsid w:val="002A213A"/>
    <w:rsid w:val="002B46F9"/>
    <w:rsid w:val="002B4C7E"/>
    <w:rsid w:val="002B7E47"/>
    <w:rsid w:val="002C1909"/>
    <w:rsid w:val="002C70EC"/>
    <w:rsid w:val="002E1DA3"/>
    <w:rsid w:val="002E21AA"/>
    <w:rsid w:val="002E6263"/>
    <w:rsid w:val="002E7FF5"/>
    <w:rsid w:val="002F0C90"/>
    <w:rsid w:val="002F2886"/>
    <w:rsid w:val="002F4979"/>
    <w:rsid w:val="002F6B61"/>
    <w:rsid w:val="0030176B"/>
    <w:rsid w:val="0030447C"/>
    <w:rsid w:val="003079BE"/>
    <w:rsid w:val="003115E9"/>
    <w:rsid w:val="0031653C"/>
    <w:rsid w:val="00321854"/>
    <w:rsid w:val="00323570"/>
    <w:rsid w:val="003311F2"/>
    <w:rsid w:val="00331E39"/>
    <w:rsid w:val="00334655"/>
    <w:rsid w:val="003350C0"/>
    <w:rsid w:val="00336388"/>
    <w:rsid w:val="00340FB5"/>
    <w:rsid w:val="0034733F"/>
    <w:rsid w:val="00356786"/>
    <w:rsid w:val="00357555"/>
    <w:rsid w:val="0036245C"/>
    <w:rsid w:val="00363B41"/>
    <w:rsid w:val="003646EB"/>
    <w:rsid w:val="00365EBD"/>
    <w:rsid w:val="00366B8A"/>
    <w:rsid w:val="0037099D"/>
    <w:rsid w:val="0038777E"/>
    <w:rsid w:val="0039378E"/>
    <w:rsid w:val="0039717C"/>
    <w:rsid w:val="003A15CB"/>
    <w:rsid w:val="003A2872"/>
    <w:rsid w:val="003A7233"/>
    <w:rsid w:val="003B2DAA"/>
    <w:rsid w:val="003B480A"/>
    <w:rsid w:val="003B595C"/>
    <w:rsid w:val="003C0C39"/>
    <w:rsid w:val="003D3CD0"/>
    <w:rsid w:val="003D592E"/>
    <w:rsid w:val="003D7C41"/>
    <w:rsid w:val="003E0B32"/>
    <w:rsid w:val="003E203F"/>
    <w:rsid w:val="003E2A85"/>
    <w:rsid w:val="003E39FB"/>
    <w:rsid w:val="003E5DF5"/>
    <w:rsid w:val="003F6D50"/>
    <w:rsid w:val="0040250C"/>
    <w:rsid w:val="00402BF6"/>
    <w:rsid w:val="00402D5A"/>
    <w:rsid w:val="00406890"/>
    <w:rsid w:val="00410FB7"/>
    <w:rsid w:val="00413287"/>
    <w:rsid w:val="00427824"/>
    <w:rsid w:val="004324CA"/>
    <w:rsid w:val="00432B17"/>
    <w:rsid w:val="0044235B"/>
    <w:rsid w:val="00443105"/>
    <w:rsid w:val="00446571"/>
    <w:rsid w:val="00447030"/>
    <w:rsid w:val="004476E4"/>
    <w:rsid w:val="00450B7C"/>
    <w:rsid w:val="00451C3F"/>
    <w:rsid w:val="00454E3A"/>
    <w:rsid w:val="00461539"/>
    <w:rsid w:val="0047138C"/>
    <w:rsid w:val="00485A75"/>
    <w:rsid w:val="0049031A"/>
    <w:rsid w:val="004908F7"/>
    <w:rsid w:val="00496D61"/>
    <w:rsid w:val="004A1D72"/>
    <w:rsid w:val="004A2E8F"/>
    <w:rsid w:val="004A6076"/>
    <w:rsid w:val="004B1C73"/>
    <w:rsid w:val="004B2B97"/>
    <w:rsid w:val="004C0D67"/>
    <w:rsid w:val="004C14AC"/>
    <w:rsid w:val="004C2938"/>
    <w:rsid w:val="004C46A3"/>
    <w:rsid w:val="004D0703"/>
    <w:rsid w:val="004D1C35"/>
    <w:rsid w:val="004D209C"/>
    <w:rsid w:val="004D3107"/>
    <w:rsid w:val="004E0434"/>
    <w:rsid w:val="004E6BCC"/>
    <w:rsid w:val="004F4ABB"/>
    <w:rsid w:val="0050337C"/>
    <w:rsid w:val="005034C5"/>
    <w:rsid w:val="00513BA8"/>
    <w:rsid w:val="00515F01"/>
    <w:rsid w:val="00515FD3"/>
    <w:rsid w:val="005164D1"/>
    <w:rsid w:val="00517C5E"/>
    <w:rsid w:val="00526B18"/>
    <w:rsid w:val="00527EEC"/>
    <w:rsid w:val="00531223"/>
    <w:rsid w:val="0054261F"/>
    <w:rsid w:val="0054361F"/>
    <w:rsid w:val="00544F56"/>
    <w:rsid w:val="00547195"/>
    <w:rsid w:val="0055656B"/>
    <w:rsid w:val="00562E00"/>
    <w:rsid w:val="00564722"/>
    <w:rsid w:val="00564DED"/>
    <w:rsid w:val="00567B5F"/>
    <w:rsid w:val="00573D9B"/>
    <w:rsid w:val="00574AB5"/>
    <w:rsid w:val="00574F1A"/>
    <w:rsid w:val="00575FEE"/>
    <w:rsid w:val="00581111"/>
    <w:rsid w:val="00584B88"/>
    <w:rsid w:val="00585FD8"/>
    <w:rsid w:val="00586A6B"/>
    <w:rsid w:val="005928EA"/>
    <w:rsid w:val="005952BB"/>
    <w:rsid w:val="00597C3C"/>
    <w:rsid w:val="00597D07"/>
    <w:rsid w:val="005A0705"/>
    <w:rsid w:val="005B354C"/>
    <w:rsid w:val="005B463B"/>
    <w:rsid w:val="005C04FA"/>
    <w:rsid w:val="005C4A9B"/>
    <w:rsid w:val="005C53AE"/>
    <w:rsid w:val="005D206A"/>
    <w:rsid w:val="005D38E6"/>
    <w:rsid w:val="005D50C8"/>
    <w:rsid w:val="005E6609"/>
    <w:rsid w:val="005E7B0E"/>
    <w:rsid w:val="005F0C54"/>
    <w:rsid w:val="00602BEA"/>
    <w:rsid w:val="00603982"/>
    <w:rsid w:val="00603BCF"/>
    <w:rsid w:val="006137BC"/>
    <w:rsid w:val="00613C36"/>
    <w:rsid w:val="00614081"/>
    <w:rsid w:val="00621944"/>
    <w:rsid w:val="0063137B"/>
    <w:rsid w:val="006479CE"/>
    <w:rsid w:val="00652092"/>
    <w:rsid w:val="00653B73"/>
    <w:rsid w:val="00657005"/>
    <w:rsid w:val="00660AF0"/>
    <w:rsid w:val="006610A2"/>
    <w:rsid w:val="00667B12"/>
    <w:rsid w:val="00672A6E"/>
    <w:rsid w:val="00675ACD"/>
    <w:rsid w:val="00682340"/>
    <w:rsid w:val="0068580D"/>
    <w:rsid w:val="00691757"/>
    <w:rsid w:val="00693166"/>
    <w:rsid w:val="00695691"/>
    <w:rsid w:val="006957C7"/>
    <w:rsid w:val="006A1B2F"/>
    <w:rsid w:val="006A2A4A"/>
    <w:rsid w:val="006A3863"/>
    <w:rsid w:val="006B03B2"/>
    <w:rsid w:val="006B10CF"/>
    <w:rsid w:val="006B536C"/>
    <w:rsid w:val="006B78BA"/>
    <w:rsid w:val="006C7EBF"/>
    <w:rsid w:val="006D0391"/>
    <w:rsid w:val="006D35F1"/>
    <w:rsid w:val="006D4F55"/>
    <w:rsid w:val="006E16A4"/>
    <w:rsid w:val="006E4862"/>
    <w:rsid w:val="006F019A"/>
    <w:rsid w:val="00700474"/>
    <w:rsid w:val="00701239"/>
    <w:rsid w:val="00702242"/>
    <w:rsid w:val="00706EAB"/>
    <w:rsid w:val="00707437"/>
    <w:rsid w:val="007118C8"/>
    <w:rsid w:val="0071276B"/>
    <w:rsid w:val="0071462B"/>
    <w:rsid w:val="007208DD"/>
    <w:rsid w:val="00721E4E"/>
    <w:rsid w:val="00727DC1"/>
    <w:rsid w:val="00731F4B"/>
    <w:rsid w:val="0073365D"/>
    <w:rsid w:val="00735C78"/>
    <w:rsid w:val="00742346"/>
    <w:rsid w:val="007425BF"/>
    <w:rsid w:val="007466C7"/>
    <w:rsid w:val="00746870"/>
    <w:rsid w:val="007469C6"/>
    <w:rsid w:val="007472DF"/>
    <w:rsid w:val="007479FD"/>
    <w:rsid w:val="00750F1B"/>
    <w:rsid w:val="00750FC2"/>
    <w:rsid w:val="00752C04"/>
    <w:rsid w:val="00753A42"/>
    <w:rsid w:val="00754A9E"/>
    <w:rsid w:val="00756DEF"/>
    <w:rsid w:val="00757399"/>
    <w:rsid w:val="00760C4A"/>
    <w:rsid w:val="00762E79"/>
    <w:rsid w:val="00772292"/>
    <w:rsid w:val="00773F1D"/>
    <w:rsid w:val="00775FA5"/>
    <w:rsid w:val="00780B74"/>
    <w:rsid w:val="007819F7"/>
    <w:rsid w:val="007857D5"/>
    <w:rsid w:val="0078639C"/>
    <w:rsid w:val="007915AE"/>
    <w:rsid w:val="007A0A05"/>
    <w:rsid w:val="007A1681"/>
    <w:rsid w:val="007B538C"/>
    <w:rsid w:val="007C24DE"/>
    <w:rsid w:val="007D0190"/>
    <w:rsid w:val="007D11E9"/>
    <w:rsid w:val="007D33EA"/>
    <w:rsid w:val="007D3509"/>
    <w:rsid w:val="007D598B"/>
    <w:rsid w:val="007E1549"/>
    <w:rsid w:val="007E18BA"/>
    <w:rsid w:val="007E1EC6"/>
    <w:rsid w:val="007F1F88"/>
    <w:rsid w:val="0080046C"/>
    <w:rsid w:val="00803B31"/>
    <w:rsid w:val="008047E3"/>
    <w:rsid w:val="00807114"/>
    <w:rsid w:val="00810183"/>
    <w:rsid w:val="008121FD"/>
    <w:rsid w:val="008218DD"/>
    <w:rsid w:val="00821BA8"/>
    <w:rsid w:val="0082470B"/>
    <w:rsid w:val="00825747"/>
    <w:rsid w:val="0082752D"/>
    <w:rsid w:val="0082757E"/>
    <w:rsid w:val="0083423B"/>
    <w:rsid w:val="00846268"/>
    <w:rsid w:val="008570DA"/>
    <w:rsid w:val="00864457"/>
    <w:rsid w:val="00870B99"/>
    <w:rsid w:val="0087209A"/>
    <w:rsid w:val="00873BFD"/>
    <w:rsid w:val="008755DA"/>
    <w:rsid w:val="008819CB"/>
    <w:rsid w:val="0089307C"/>
    <w:rsid w:val="008A14C8"/>
    <w:rsid w:val="008A3E77"/>
    <w:rsid w:val="008B0831"/>
    <w:rsid w:val="008B2454"/>
    <w:rsid w:val="008B5DE8"/>
    <w:rsid w:val="008C7D85"/>
    <w:rsid w:val="008D224E"/>
    <w:rsid w:val="008D2823"/>
    <w:rsid w:val="008D37F8"/>
    <w:rsid w:val="008E5A0E"/>
    <w:rsid w:val="008F41B3"/>
    <w:rsid w:val="008F579C"/>
    <w:rsid w:val="008F58A6"/>
    <w:rsid w:val="008F6984"/>
    <w:rsid w:val="009018E0"/>
    <w:rsid w:val="00906DBF"/>
    <w:rsid w:val="00913A88"/>
    <w:rsid w:val="00915453"/>
    <w:rsid w:val="00916256"/>
    <w:rsid w:val="0092132C"/>
    <w:rsid w:val="00924D77"/>
    <w:rsid w:val="009303AD"/>
    <w:rsid w:val="009356C3"/>
    <w:rsid w:val="009435E4"/>
    <w:rsid w:val="009438CD"/>
    <w:rsid w:val="00943C32"/>
    <w:rsid w:val="00945708"/>
    <w:rsid w:val="00946381"/>
    <w:rsid w:val="009572A3"/>
    <w:rsid w:val="00963088"/>
    <w:rsid w:val="00972327"/>
    <w:rsid w:val="009756D8"/>
    <w:rsid w:val="0098383A"/>
    <w:rsid w:val="009855CE"/>
    <w:rsid w:val="009944F4"/>
    <w:rsid w:val="009A221E"/>
    <w:rsid w:val="009A3E54"/>
    <w:rsid w:val="009B0645"/>
    <w:rsid w:val="009B490A"/>
    <w:rsid w:val="009B4D60"/>
    <w:rsid w:val="009C05F6"/>
    <w:rsid w:val="009C2B89"/>
    <w:rsid w:val="009C4BA1"/>
    <w:rsid w:val="009C5B75"/>
    <w:rsid w:val="009C7D04"/>
    <w:rsid w:val="009D13B0"/>
    <w:rsid w:val="009E0C8F"/>
    <w:rsid w:val="009E3A60"/>
    <w:rsid w:val="009E582F"/>
    <w:rsid w:val="009F3D07"/>
    <w:rsid w:val="00A05B89"/>
    <w:rsid w:val="00A074B7"/>
    <w:rsid w:val="00A10854"/>
    <w:rsid w:val="00A12333"/>
    <w:rsid w:val="00A12E10"/>
    <w:rsid w:val="00A15330"/>
    <w:rsid w:val="00A171CB"/>
    <w:rsid w:val="00A17C23"/>
    <w:rsid w:val="00A2072F"/>
    <w:rsid w:val="00A25DEB"/>
    <w:rsid w:val="00A31C8B"/>
    <w:rsid w:val="00A32031"/>
    <w:rsid w:val="00A35673"/>
    <w:rsid w:val="00A35BD6"/>
    <w:rsid w:val="00A452EB"/>
    <w:rsid w:val="00A474A4"/>
    <w:rsid w:val="00A519B4"/>
    <w:rsid w:val="00A54923"/>
    <w:rsid w:val="00A54E80"/>
    <w:rsid w:val="00A56488"/>
    <w:rsid w:val="00A60937"/>
    <w:rsid w:val="00A64FEC"/>
    <w:rsid w:val="00A71786"/>
    <w:rsid w:val="00A81A7C"/>
    <w:rsid w:val="00A81A86"/>
    <w:rsid w:val="00A81AF7"/>
    <w:rsid w:val="00A83000"/>
    <w:rsid w:val="00A853A7"/>
    <w:rsid w:val="00A854E8"/>
    <w:rsid w:val="00A933A3"/>
    <w:rsid w:val="00A93549"/>
    <w:rsid w:val="00AB0E52"/>
    <w:rsid w:val="00AB3228"/>
    <w:rsid w:val="00AB6F9E"/>
    <w:rsid w:val="00AC4FA6"/>
    <w:rsid w:val="00AC546D"/>
    <w:rsid w:val="00AE3AD1"/>
    <w:rsid w:val="00AE5ECE"/>
    <w:rsid w:val="00AF4394"/>
    <w:rsid w:val="00AF5073"/>
    <w:rsid w:val="00AF54A2"/>
    <w:rsid w:val="00B014BE"/>
    <w:rsid w:val="00B02077"/>
    <w:rsid w:val="00B06099"/>
    <w:rsid w:val="00B16C08"/>
    <w:rsid w:val="00B20AF9"/>
    <w:rsid w:val="00B22F50"/>
    <w:rsid w:val="00B3340B"/>
    <w:rsid w:val="00B33D5D"/>
    <w:rsid w:val="00B41BBE"/>
    <w:rsid w:val="00B54000"/>
    <w:rsid w:val="00B54DB1"/>
    <w:rsid w:val="00B55C53"/>
    <w:rsid w:val="00B57789"/>
    <w:rsid w:val="00B61044"/>
    <w:rsid w:val="00B6301C"/>
    <w:rsid w:val="00B72C3E"/>
    <w:rsid w:val="00B7397B"/>
    <w:rsid w:val="00B82B7F"/>
    <w:rsid w:val="00B83244"/>
    <w:rsid w:val="00B83B17"/>
    <w:rsid w:val="00B83E95"/>
    <w:rsid w:val="00B94A41"/>
    <w:rsid w:val="00BA4E91"/>
    <w:rsid w:val="00BA696F"/>
    <w:rsid w:val="00BB2AB2"/>
    <w:rsid w:val="00BC5943"/>
    <w:rsid w:val="00BD030E"/>
    <w:rsid w:val="00BE0706"/>
    <w:rsid w:val="00BE1EB5"/>
    <w:rsid w:val="00BE368B"/>
    <w:rsid w:val="00BF13A2"/>
    <w:rsid w:val="00BF2A88"/>
    <w:rsid w:val="00BF2DCB"/>
    <w:rsid w:val="00BF61AE"/>
    <w:rsid w:val="00BF69A1"/>
    <w:rsid w:val="00C013E2"/>
    <w:rsid w:val="00C01821"/>
    <w:rsid w:val="00C0496C"/>
    <w:rsid w:val="00C117CC"/>
    <w:rsid w:val="00C22506"/>
    <w:rsid w:val="00C2428E"/>
    <w:rsid w:val="00C25322"/>
    <w:rsid w:val="00C2666A"/>
    <w:rsid w:val="00C46920"/>
    <w:rsid w:val="00C51347"/>
    <w:rsid w:val="00C5257B"/>
    <w:rsid w:val="00C54DCD"/>
    <w:rsid w:val="00C628FC"/>
    <w:rsid w:val="00C6644A"/>
    <w:rsid w:val="00C67086"/>
    <w:rsid w:val="00C705F2"/>
    <w:rsid w:val="00C732D5"/>
    <w:rsid w:val="00C81822"/>
    <w:rsid w:val="00C83225"/>
    <w:rsid w:val="00C83FC5"/>
    <w:rsid w:val="00C877E2"/>
    <w:rsid w:val="00C91077"/>
    <w:rsid w:val="00C9480A"/>
    <w:rsid w:val="00C961EE"/>
    <w:rsid w:val="00CA5DAF"/>
    <w:rsid w:val="00CB0961"/>
    <w:rsid w:val="00CD087C"/>
    <w:rsid w:val="00CE09A1"/>
    <w:rsid w:val="00CE23E9"/>
    <w:rsid w:val="00CE26FF"/>
    <w:rsid w:val="00CE51A4"/>
    <w:rsid w:val="00D04133"/>
    <w:rsid w:val="00D0438C"/>
    <w:rsid w:val="00D116AC"/>
    <w:rsid w:val="00D132A2"/>
    <w:rsid w:val="00D21956"/>
    <w:rsid w:val="00D40C3F"/>
    <w:rsid w:val="00D501EA"/>
    <w:rsid w:val="00D54924"/>
    <w:rsid w:val="00D60DCF"/>
    <w:rsid w:val="00D702DD"/>
    <w:rsid w:val="00D7319B"/>
    <w:rsid w:val="00D80F7F"/>
    <w:rsid w:val="00D82A75"/>
    <w:rsid w:val="00D82B9C"/>
    <w:rsid w:val="00D850EE"/>
    <w:rsid w:val="00D85BEA"/>
    <w:rsid w:val="00D86AEC"/>
    <w:rsid w:val="00D9212F"/>
    <w:rsid w:val="00D94EDD"/>
    <w:rsid w:val="00D9725C"/>
    <w:rsid w:val="00DA1335"/>
    <w:rsid w:val="00DA3355"/>
    <w:rsid w:val="00DA346B"/>
    <w:rsid w:val="00DA35DB"/>
    <w:rsid w:val="00DB20C5"/>
    <w:rsid w:val="00DB23BB"/>
    <w:rsid w:val="00DB31BE"/>
    <w:rsid w:val="00DC0206"/>
    <w:rsid w:val="00DC0253"/>
    <w:rsid w:val="00DC3DA9"/>
    <w:rsid w:val="00DC52CC"/>
    <w:rsid w:val="00DC5D5D"/>
    <w:rsid w:val="00DC6534"/>
    <w:rsid w:val="00DC6BFA"/>
    <w:rsid w:val="00DD1DF2"/>
    <w:rsid w:val="00DE0364"/>
    <w:rsid w:val="00DE53A5"/>
    <w:rsid w:val="00DF0C2B"/>
    <w:rsid w:val="00DF64DB"/>
    <w:rsid w:val="00E01DE3"/>
    <w:rsid w:val="00E022E6"/>
    <w:rsid w:val="00E05A1C"/>
    <w:rsid w:val="00E0791E"/>
    <w:rsid w:val="00E101E2"/>
    <w:rsid w:val="00E14059"/>
    <w:rsid w:val="00E17577"/>
    <w:rsid w:val="00E213DA"/>
    <w:rsid w:val="00E215FC"/>
    <w:rsid w:val="00E276C2"/>
    <w:rsid w:val="00E444D4"/>
    <w:rsid w:val="00E445CB"/>
    <w:rsid w:val="00E44661"/>
    <w:rsid w:val="00E53FCF"/>
    <w:rsid w:val="00E6007E"/>
    <w:rsid w:val="00E64281"/>
    <w:rsid w:val="00E67950"/>
    <w:rsid w:val="00E71FCF"/>
    <w:rsid w:val="00E75172"/>
    <w:rsid w:val="00E844D3"/>
    <w:rsid w:val="00E87801"/>
    <w:rsid w:val="00E905DA"/>
    <w:rsid w:val="00E91F26"/>
    <w:rsid w:val="00E920CD"/>
    <w:rsid w:val="00E93768"/>
    <w:rsid w:val="00EA1B24"/>
    <w:rsid w:val="00EA4E58"/>
    <w:rsid w:val="00EA716B"/>
    <w:rsid w:val="00EA7376"/>
    <w:rsid w:val="00EB3400"/>
    <w:rsid w:val="00EB75A3"/>
    <w:rsid w:val="00EB7693"/>
    <w:rsid w:val="00EC5261"/>
    <w:rsid w:val="00EC6D3A"/>
    <w:rsid w:val="00ED0808"/>
    <w:rsid w:val="00EE15D1"/>
    <w:rsid w:val="00EE628A"/>
    <w:rsid w:val="00EF597C"/>
    <w:rsid w:val="00F07E5D"/>
    <w:rsid w:val="00F14587"/>
    <w:rsid w:val="00F31CC2"/>
    <w:rsid w:val="00F35581"/>
    <w:rsid w:val="00F37EDB"/>
    <w:rsid w:val="00F604D3"/>
    <w:rsid w:val="00F6181A"/>
    <w:rsid w:val="00F65DCC"/>
    <w:rsid w:val="00F70A8F"/>
    <w:rsid w:val="00F77940"/>
    <w:rsid w:val="00F82AF6"/>
    <w:rsid w:val="00F913C3"/>
    <w:rsid w:val="00F92785"/>
    <w:rsid w:val="00F957EC"/>
    <w:rsid w:val="00F96F27"/>
    <w:rsid w:val="00FA14D9"/>
    <w:rsid w:val="00FA1987"/>
    <w:rsid w:val="00FA2F17"/>
    <w:rsid w:val="00FC2978"/>
    <w:rsid w:val="00FD0D62"/>
    <w:rsid w:val="00FD0F64"/>
    <w:rsid w:val="00FE06B8"/>
    <w:rsid w:val="00FE0CE5"/>
    <w:rsid w:val="00FE4B8B"/>
    <w:rsid w:val="00FF41CF"/>
    <w:rsid w:val="00FF50B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C6D2A"/>
  <w15:docId w15:val="{711FB82B-4BC8-46F5-9DA9-C2270F5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3E9"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CE23E9"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rsid w:val="00CE23E9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E23E9"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CE23E9"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rsid w:val="00CE23E9"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rsid w:val="00CE23E9"/>
    <w:pPr>
      <w:jc w:val="both"/>
    </w:pPr>
  </w:style>
  <w:style w:type="paragraph" w:styleId="a5">
    <w:name w:val="Body Text Indent"/>
    <w:basedOn w:val="a"/>
    <w:link w:val="a6"/>
    <w:rsid w:val="00CE23E9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8">
    <w:name w:val="Назва Знак"/>
    <w:basedOn w:val="a0"/>
    <w:link w:val="a7"/>
    <w:rsid w:val="00773F1D"/>
    <w:rPr>
      <w:rFonts w:ascii="Arial" w:hAnsi="Arial"/>
      <w:b/>
      <w:sz w:val="28"/>
      <w:lang w:val="ru-RU" w:eastAsia="ru-RU"/>
    </w:rPr>
  </w:style>
  <w:style w:type="paragraph" w:styleId="a9">
    <w:name w:val="List Paragraph"/>
    <w:basedOn w:val="a"/>
    <w:uiPriority w:val="34"/>
    <w:qFormat/>
    <w:rsid w:val="003115E9"/>
    <w:pPr>
      <w:ind w:left="720"/>
      <w:contextualSpacing/>
    </w:pPr>
  </w:style>
  <w:style w:type="paragraph" w:styleId="aa">
    <w:name w:val="Balloon Text"/>
    <w:basedOn w:val="a"/>
    <w:link w:val="ab"/>
    <w:rsid w:val="006137B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6137BC"/>
    <w:rPr>
      <w:rFonts w:ascii="Segoe UI" w:hAnsi="Segoe UI" w:cs="Segoe UI"/>
      <w:bCs/>
      <w:sz w:val="18"/>
      <w:szCs w:val="18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49031A"/>
    <w:rPr>
      <w:sz w:val="28"/>
      <w:szCs w:val="24"/>
      <w:lang w:val="ru-RU" w:eastAsia="ru-RU"/>
    </w:rPr>
  </w:style>
  <w:style w:type="character" w:customStyle="1" w:styleId="11">
    <w:name w:val="Заголовок №1_"/>
    <w:link w:val="12"/>
    <w:locked/>
    <w:rsid w:val="002B46F9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46F9"/>
    <w:pPr>
      <w:widowControl w:val="0"/>
      <w:shd w:val="clear" w:color="auto" w:fill="FFFFFF"/>
      <w:spacing w:line="240" w:lineRule="atLeast"/>
      <w:outlineLvl w:val="0"/>
    </w:pPr>
    <w:rPr>
      <w:bCs w:val="0"/>
      <w:sz w:val="26"/>
      <w:szCs w:val="26"/>
      <w:lang w:val="en-US" w:eastAsia="en-US"/>
    </w:rPr>
  </w:style>
  <w:style w:type="character" w:customStyle="1" w:styleId="ac">
    <w:name w:val="Основной текст_"/>
    <w:link w:val="20"/>
    <w:locked/>
    <w:rsid w:val="002B46F9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c"/>
    <w:rsid w:val="002B46F9"/>
    <w:pPr>
      <w:widowControl w:val="0"/>
      <w:shd w:val="clear" w:color="auto" w:fill="FFFFFF"/>
      <w:spacing w:after="1080" w:line="274" w:lineRule="exact"/>
      <w:ind w:hanging="360"/>
    </w:pPr>
    <w:rPr>
      <w:bCs w:val="0"/>
      <w:sz w:val="22"/>
      <w:szCs w:val="22"/>
      <w:lang w:val="en-US" w:eastAsia="en-US"/>
    </w:rPr>
  </w:style>
  <w:style w:type="character" w:customStyle="1" w:styleId="21">
    <w:name w:val="Основной текст (2)_"/>
    <w:link w:val="22"/>
    <w:locked/>
    <w:rsid w:val="002B46F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46F9"/>
    <w:pPr>
      <w:widowControl w:val="0"/>
      <w:shd w:val="clear" w:color="auto" w:fill="FFFFFF"/>
      <w:spacing w:after="360" w:line="240" w:lineRule="atLeast"/>
      <w:jc w:val="center"/>
    </w:pPr>
    <w:rPr>
      <w:bCs w:val="0"/>
      <w:sz w:val="26"/>
      <w:szCs w:val="26"/>
      <w:lang w:val="en-US" w:eastAsia="en-US"/>
    </w:rPr>
  </w:style>
  <w:style w:type="character" w:customStyle="1" w:styleId="23">
    <w:name w:val="Заголовок №2_"/>
    <w:link w:val="24"/>
    <w:locked/>
    <w:rsid w:val="002B46F9"/>
    <w:rPr>
      <w:b/>
      <w:bCs/>
      <w:sz w:val="22"/>
      <w:szCs w:val="22"/>
      <w:shd w:val="clear" w:color="auto" w:fill="FFFFFF"/>
    </w:rPr>
  </w:style>
  <w:style w:type="paragraph" w:customStyle="1" w:styleId="24">
    <w:name w:val="Заголовок №2"/>
    <w:basedOn w:val="a"/>
    <w:link w:val="23"/>
    <w:rsid w:val="002B46F9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b/>
      <w:sz w:val="22"/>
      <w:szCs w:val="22"/>
      <w:lang w:val="en-US" w:eastAsia="en-US"/>
    </w:rPr>
  </w:style>
  <w:style w:type="character" w:customStyle="1" w:styleId="30">
    <w:name w:val="Основной текст (3)_"/>
    <w:link w:val="31"/>
    <w:locked/>
    <w:rsid w:val="002B46F9"/>
    <w:rPr>
      <w:b/>
      <w:bCs/>
      <w:sz w:val="22"/>
      <w:szCs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B46F9"/>
    <w:pPr>
      <w:widowControl w:val="0"/>
      <w:shd w:val="clear" w:color="auto" w:fill="FFFFFF"/>
      <w:spacing w:before="300" w:after="420" w:line="240" w:lineRule="atLeast"/>
      <w:jc w:val="center"/>
    </w:pPr>
    <w:rPr>
      <w:b/>
      <w:sz w:val="22"/>
      <w:szCs w:val="22"/>
      <w:lang w:val="en-US" w:eastAsia="en-US"/>
    </w:rPr>
  </w:style>
  <w:style w:type="paragraph" w:customStyle="1" w:styleId="rvps17">
    <w:name w:val="rvps17"/>
    <w:basedOn w:val="a"/>
    <w:rsid w:val="002B46F9"/>
    <w:pPr>
      <w:spacing w:before="100" w:beforeAutospacing="1" w:after="100" w:afterAutospacing="1"/>
    </w:pPr>
    <w:rPr>
      <w:bCs w:val="0"/>
      <w:sz w:val="24"/>
    </w:rPr>
  </w:style>
  <w:style w:type="character" w:customStyle="1" w:styleId="ad">
    <w:name w:val="Основной текст + Полужирный"/>
    <w:aliases w:val="Интервал 0 pt"/>
    <w:rsid w:val="002B46F9"/>
    <w:rPr>
      <w:rFonts w:ascii="Times New Roman" w:hAnsi="Times New Roman" w:cs="Times New Roman" w:hint="default"/>
      <w:b/>
      <w:bCs/>
      <w:strike w:val="0"/>
      <w:dstrike w:val="0"/>
      <w:color w:val="00000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13">
    <w:name w:val="Основной текст1"/>
    <w:rsid w:val="002B46F9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lang w:val="uk-UA" w:eastAsia="uk-UA"/>
    </w:rPr>
  </w:style>
  <w:style w:type="character" w:customStyle="1" w:styleId="FranklinGothicBook">
    <w:name w:val="Основной текст + Franklin Gothic Book"/>
    <w:rsid w:val="002B46F9"/>
    <w:rPr>
      <w:rFonts w:ascii="Franklin Gothic Book" w:hAnsi="Franklin Gothic Book" w:cs="Franklin Gothic Book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12pt">
    <w:name w:val="Основной текст + 12 pt"/>
    <w:rsid w:val="002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1pt">
    <w:name w:val="Основной текст + Интервал 1 pt"/>
    <w:rsid w:val="002B46F9"/>
    <w:rPr>
      <w:rFonts w:ascii="Times New Roman" w:hAnsi="Times New Roman" w:cs="Times New Roman" w:hint="default"/>
      <w:strike w:val="0"/>
      <w:dstrike w:val="0"/>
      <w:color w:val="000000"/>
      <w:spacing w:val="24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ae">
    <w:name w:val="Основной текст + Курсив"/>
    <w:aliases w:val="Интервал 0 pt1"/>
    <w:rsid w:val="002B46F9"/>
    <w:rPr>
      <w:rFonts w:ascii="Times New Roman" w:hAnsi="Times New Roman" w:cs="Times New Roman" w:hint="default"/>
      <w:i/>
      <w:iCs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rvts7">
    <w:name w:val="rvts7"/>
    <w:basedOn w:val="a0"/>
    <w:rsid w:val="002B46F9"/>
  </w:style>
  <w:style w:type="paragraph" w:styleId="af">
    <w:name w:val="header"/>
    <w:basedOn w:val="a"/>
    <w:link w:val="af0"/>
    <w:uiPriority w:val="99"/>
    <w:unhideWhenUsed/>
    <w:rsid w:val="001F55ED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F55ED"/>
    <w:rPr>
      <w:bCs/>
      <w:sz w:val="28"/>
      <w:szCs w:val="24"/>
      <w:lang w:val="ru-RU" w:eastAsia="ru-RU"/>
    </w:rPr>
  </w:style>
  <w:style w:type="paragraph" w:styleId="af1">
    <w:name w:val="footer"/>
    <w:basedOn w:val="a"/>
    <w:link w:val="af2"/>
    <w:unhideWhenUsed/>
    <w:rsid w:val="001F55ED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1F55ED"/>
    <w:rPr>
      <w:bCs/>
      <w:sz w:val="28"/>
      <w:szCs w:val="24"/>
      <w:lang w:val="ru-RU" w:eastAsia="ru-RU"/>
    </w:rPr>
  </w:style>
  <w:style w:type="character" w:customStyle="1" w:styleId="rvts9">
    <w:name w:val="rvts9"/>
    <w:basedOn w:val="a0"/>
    <w:rsid w:val="00B014BE"/>
  </w:style>
  <w:style w:type="paragraph" w:customStyle="1" w:styleId="rvps14">
    <w:name w:val="rvps14"/>
    <w:basedOn w:val="a"/>
    <w:rsid w:val="00B014BE"/>
    <w:pPr>
      <w:spacing w:before="100" w:beforeAutospacing="1" w:after="100" w:afterAutospacing="1"/>
    </w:pPr>
    <w:rPr>
      <w:bCs w:val="0"/>
      <w:sz w:val="24"/>
    </w:rPr>
  </w:style>
  <w:style w:type="character" w:styleId="af3">
    <w:name w:val="Hyperlink"/>
    <w:basedOn w:val="a0"/>
    <w:uiPriority w:val="99"/>
    <w:semiHidden/>
    <w:unhideWhenUsed/>
    <w:rsid w:val="00706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73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22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410-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171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199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3E3C-F33E-4C61-A6B7-A58D51D7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14</Pages>
  <Words>22173</Words>
  <Characters>12639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Отдел кадров</dc:creator>
  <cp:keywords/>
  <dc:description/>
  <cp:lastModifiedBy>Компік</cp:lastModifiedBy>
  <cp:revision>53</cp:revision>
  <cp:lastPrinted>2022-01-09T09:53:00Z</cp:lastPrinted>
  <dcterms:created xsi:type="dcterms:W3CDTF">2023-12-25T11:22:00Z</dcterms:created>
  <dcterms:modified xsi:type="dcterms:W3CDTF">2025-01-31T11:41:00Z</dcterms:modified>
</cp:coreProperties>
</file>