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42" w:rsidRDefault="009D6742" w:rsidP="009D674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D674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ЕКОНОМІЧНИЙ СТАН МІСТА ЛИСИЧАНСЬКА</w:t>
      </w:r>
    </w:p>
    <w:p w:rsidR="008E50B4" w:rsidRPr="009D6742" w:rsidRDefault="008E50B4" w:rsidP="009D674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 01.0</w:t>
      </w:r>
      <w:r w:rsidR="008227A6" w:rsidRPr="008227A6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.2021</w:t>
      </w:r>
    </w:p>
    <w:p w:rsidR="00421F44" w:rsidRPr="009D6742" w:rsidRDefault="00421F44" w:rsidP="009D67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6742" w:rsidRPr="009D6742" w:rsidRDefault="009D6742" w:rsidP="009D6742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9D674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Реальний сектор економіки</w:t>
      </w:r>
    </w:p>
    <w:p w:rsidR="009D6742" w:rsidRPr="009D6742" w:rsidRDefault="009D6742" w:rsidP="009D674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186C54" w:rsidRPr="009D6742" w:rsidRDefault="00186C54" w:rsidP="009D6742">
      <w:pPr>
        <w:pStyle w:val="afb"/>
        <w:ind w:firstLine="709"/>
        <w:jc w:val="both"/>
        <w:rPr>
          <w:sz w:val="28"/>
          <w:szCs w:val="28"/>
          <w:lang w:val="uk-UA"/>
        </w:rPr>
      </w:pPr>
      <w:r w:rsidRPr="009D6742">
        <w:rPr>
          <w:sz w:val="28"/>
          <w:szCs w:val="28"/>
          <w:lang w:val="uk-UA"/>
        </w:rPr>
        <w:t xml:space="preserve">За </w:t>
      </w:r>
      <w:r w:rsidR="00D95877" w:rsidRPr="009D6742">
        <w:rPr>
          <w:sz w:val="28"/>
          <w:szCs w:val="28"/>
          <w:lang w:val="uk-UA"/>
        </w:rPr>
        <w:t xml:space="preserve">попередніми </w:t>
      </w:r>
      <w:r w:rsidRPr="009D6742">
        <w:rPr>
          <w:sz w:val="28"/>
          <w:szCs w:val="28"/>
          <w:lang w:val="uk-UA"/>
        </w:rPr>
        <w:t xml:space="preserve">даними </w:t>
      </w:r>
      <w:r w:rsidR="00D95877" w:rsidRPr="009D6742">
        <w:rPr>
          <w:sz w:val="28"/>
          <w:szCs w:val="28"/>
          <w:lang w:val="uk-UA"/>
        </w:rPr>
        <w:t>Головного Управління статистики у Луганській області</w:t>
      </w:r>
      <w:r w:rsidRPr="009D6742">
        <w:rPr>
          <w:sz w:val="28"/>
          <w:szCs w:val="28"/>
          <w:lang w:val="uk-UA"/>
        </w:rPr>
        <w:t xml:space="preserve"> </w:t>
      </w:r>
      <w:r w:rsidR="00D95877" w:rsidRPr="009D6742">
        <w:rPr>
          <w:sz w:val="28"/>
          <w:szCs w:val="28"/>
          <w:lang w:val="uk-UA"/>
        </w:rPr>
        <w:t xml:space="preserve">господарчу </w:t>
      </w:r>
      <w:r w:rsidRPr="009D6742">
        <w:rPr>
          <w:sz w:val="28"/>
          <w:szCs w:val="28"/>
          <w:lang w:val="uk-UA"/>
        </w:rPr>
        <w:t xml:space="preserve">діяльність в </w:t>
      </w:r>
      <w:r w:rsidR="00D95877" w:rsidRPr="009D6742">
        <w:rPr>
          <w:sz w:val="28"/>
          <w:szCs w:val="28"/>
          <w:lang w:val="uk-UA"/>
        </w:rPr>
        <w:t xml:space="preserve">місті </w:t>
      </w:r>
      <w:r w:rsidRPr="009D6742">
        <w:rPr>
          <w:sz w:val="28"/>
          <w:szCs w:val="28"/>
          <w:lang w:val="uk-UA"/>
        </w:rPr>
        <w:t xml:space="preserve">здійснює </w:t>
      </w:r>
      <w:r w:rsidR="00B00998" w:rsidRPr="009D6742">
        <w:rPr>
          <w:sz w:val="28"/>
          <w:szCs w:val="28"/>
          <w:lang w:val="uk-UA"/>
        </w:rPr>
        <w:t>357</w:t>
      </w:r>
      <w:r w:rsidRPr="009D6742">
        <w:rPr>
          <w:sz w:val="28"/>
          <w:szCs w:val="28"/>
          <w:lang w:val="uk-UA"/>
        </w:rPr>
        <w:t xml:space="preserve"> підприємств</w:t>
      </w:r>
      <w:r w:rsidR="00B00998" w:rsidRPr="009D6742">
        <w:rPr>
          <w:sz w:val="28"/>
          <w:szCs w:val="28"/>
          <w:lang w:val="uk-UA"/>
        </w:rPr>
        <w:t>. Обсяг реалізованої продукції (товарів, послуг) склав 3271701,2 тис. грн або 7,16% від загальнообласного обсягу. Основними факторами зменшення обсягу реалізації продукції (на 3% в загальнообласному обсязі реалізації) стала несприятлива економічна кон’юнктура та загальнодержавні обмеження пов’язані із запобіганням поширення на території України гострої респіраторної хвороби COVID-19, спричиненої коронавірусом SARS-CoV-2.</w:t>
      </w:r>
      <w:r w:rsidR="006017D1" w:rsidRPr="009D6742">
        <w:rPr>
          <w:sz w:val="28"/>
          <w:szCs w:val="28"/>
          <w:lang w:val="uk-UA"/>
        </w:rPr>
        <w:t xml:space="preserve"> На підприємствах міста зайнято 12762 працівника, що складає майже 85% всіх штатних працівників. Фінансовий результат (сальдо) до оподаткування підприємств міста у 2020 році склав -4854014,5 тис. грн, зокрема 70,1% підприємств отримали прибуток у розмірі 257531,3 тис. грн, а 29,9% підприємств збиток у розмірі 5111545,8 тис. грн.</w:t>
      </w:r>
    </w:p>
    <w:p w:rsidR="006017D1" w:rsidRPr="00A328ED" w:rsidRDefault="006017D1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Загальна кількість юридичних осіб за єдиним державни</w:t>
      </w:r>
      <w:r w:rsidRPr="004066D5">
        <w:rPr>
          <w:sz w:val="28"/>
          <w:szCs w:val="28"/>
          <w:lang w:val="uk-UA"/>
        </w:rPr>
        <w:t>м реєстром підприємств та організацій України в місті на 01.01.2021 складає 1592 одиниц</w:t>
      </w:r>
      <w:r w:rsidR="006F533A" w:rsidRPr="004066D5">
        <w:rPr>
          <w:sz w:val="28"/>
          <w:szCs w:val="28"/>
          <w:lang w:val="uk-UA"/>
        </w:rPr>
        <w:t>і</w:t>
      </w:r>
      <w:r w:rsidR="00DF65F9" w:rsidRPr="004066D5">
        <w:rPr>
          <w:sz w:val="28"/>
          <w:szCs w:val="28"/>
          <w:lang w:val="uk-UA"/>
        </w:rPr>
        <w:t xml:space="preserve">, </w:t>
      </w:r>
      <w:r w:rsidRPr="004066D5">
        <w:rPr>
          <w:sz w:val="28"/>
          <w:szCs w:val="28"/>
          <w:lang w:val="uk-UA"/>
        </w:rPr>
        <w:t xml:space="preserve">на яких працює 15023 </w:t>
      </w:r>
      <w:r w:rsidR="00906D2A" w:rsidRPr="004066D5">
        <w:rPr>
          <w:sz w:val="28"/>
          <w:szCs w:val="28"/>
          <w:lang w:val="uk-UA"/>
        </w:rPr>
        <w:t>штатних працівник</w:t>
      </w:r>
      <w:r w:rsidR="006F533A" w:rsidRPr="004066D5">
        <w:rPr>
          <w:sz w:val="28"/>
          <w:szCs w:val="28"/>
          <w:lang w:val="uk-UA"/>
        </w:rPr>
        <w:t>а</w:t>
      </w:r>
      <w:r w:rsidR="00906D2A" w:rsidRPr="00A328ED">
        <w:rPr>
          <w:sz w:val="28"/>
          <w:szCs w:val="28"/>
          <w:lang w:val="uk-UA"/>
        </w:rPr>
        <w:t>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На території міста розташовані промислові підприємства хімічної, будівельної, переробної, вугледобувної </w:t>
      </w:r>
      <w:r w:rsidR="00272B1B" w:rsidRPr="00A328ED">
        <w:rPr>
          <w:sz w:val="28"/>
          <w:szCs w:val="28"/>
          <w:lang w:val="uk-UA"/>
        </w:rPr>
        <w:t xml:space="preserve">та інших </w:t>
      </w:r>
      <w:r w:rsidRPr="00A328ED">
        <w:rPr>
          <w:sz w:val="28"/>
          <w:szCs w:val="28"/>
          <w:lang w:val="uk-UA"/>
        </w:rPr>
        <w:t>галузей – АТ «Лисичанськвугілля», ПрАТ «ЛИНІК», ТДВ «Лисичанський желатиновий завод» тощо, які намагаються зберегти свої працездатні колективи та роблять вагомий внесок у бюджет і економіку міста.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За 2020 рік шахтами АТ «Лисичанськвугілля» видобуто 69,1 тис. тонн вугілля (-190,9 тис. тон до плану або 26,6 %). План з видобутку та відвантаження вугілля не був виконаний у зв'язку з відключенням електроенергії та несвоєчасного постачання з/д вагонів через відсутність коштів на оплату електроенергії та послуг з/д.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Фактично проведено </w:t>
      </w:r>
      <w:smartTag w:uri="urn:schemas-microsoft-com:office:smarttags" w:element="metricconverter">
        <w:smartTagPr>
          <w:attr w:name="ProductID" w:val="8 165 м"/>
        </w:smartTagPr>
        <w:r w:rsidRPr="00A328ED">
          <w:rPr>
            <w:sz w:val="28"/>
            <w:szCs w:val="28"/>
            <w:lang w:val="uk-UA"/>
          </w:rPr>
          <w:t>8 165 м</w:t>
        </w:r>
      </w:smartTag>
      <w:r w:rsidRPr="00A328ED">
        <w:rPr>
          <w:sz w:val="28"/>
          <w:szCs w:val="28"/>
          <w:lang w:val="uk-UA"/>
        </w:rPr>
        <w:t xml:space="preserve"> гірничих виробок (+ 1 065 м до плану та + 1 923 м до відповідного періоду минулого року). Розкривних та підготовчих гірничих виробок за 2020 рік при плані 3 920 м проведено </w:t>
      </w:r>
      <w:smartTag w:uri="urn:schemas-microsoft-com:office:smarttags" w:element="metricconverter">
        <w:smartTagPr>
          <w:attr w:name="ProductID" w:val="853 м"/>
        </w:smartTagPr>
        <w:r w:rsidRPr="00A328ED">
          <w:rPr>
            <w:sz w:val="28"/>
            <w:szCs w:val="28"/>
            <w:lang w:val="uk-UA"/>
          </w:rPr>
          <w:t>853 м</w:t>
        </w:r>
      </w:smartTag>
      <w:r w:rsidRPr="00A328ED">
        <w:rPr>
          <w:sz w:val="28"/>
          <w:szCs w:val="28"/>
          <w:lang w:val="uk-UA"/>
        </w:rPr>
        <w:t xml:space="preserve"> (-3 067 м до плану та -1 057 м в порівнянні з відповідним періодом 2019 року). Основною причиною невиконання плану проведення гірничих виробок була відсутність грошових коштів на придбання арочного кріплення.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Вироблено товарної вугільної продукції 66,8 тис. тон (-122,1 тис. тон до плану) на суму 62 827 тис. грн, що нижче плану на 281 836 тис. грн. Собівартість 1 тони товарної продукції склала 10 703,25 грн., що вище планової на 3 572,50 грн. Збитки від випуску товарної продукції за 2020 ріку склали – 1 080 853 млн грн. 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За 6 місяців 2021 року шахтами АТ «Лисичанськвугілля» видобуто 44,0 тис. тон вугілля (-14,0 тис. тон до плану або 75,9 %). Не виконання плану </w:t>
      </w:r>
      <w:r w:rsidRPr="00A328ED">
        <w:rPr>
          <w:sz w:val="28"/>
          <w:szCs w:val="28"/>
          <w:lang w:val="uk-UA"/>
        </w:rPr>
        <w:lastRenderedPageBreak/>
        <w:t>видобутку вугілля за 1 півріччя 2021 року обумовлено такими причинами: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обмеження поставки залізничних вагонів, відсутність постійних напрямків відвантаження вугільної продукції;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часткове припинення електропостачання об’єктів АТ «Лисичанськвугілля»;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відсутність фінансових коштів не дало можливості своєчасно підготувати та ввести в роботу згідно «Програми розвитку гірничих робіт на 2021 рік» нові лінії очисного вибою, зокрема на ш. ім. Д.Ф. Мельникова 1 північної лави пл.ℓ4 гор.</w:t>
      </w:r>
      <w:r w:rsidR="00272B1B" w:rsidRPr="00A328ED">
        <w:rPr>
          <w:sz w:val="28"/>
          <w:szCs w:val="28"/>
          <w:lang w:val="uk-UA"/>
        </w:rPr>
        <w:t xml:space="preserve"> </w:t>
      </w:r>
      <w:r w:rsidRPr="00A328ED">
        <w:rPr>
          <w:sz w:val="28"/>
          <w:szCs w:val="28"/>
          <w:lang w:val="uk-UA"/>
        </w:rPr>
        <w:t>885</w:t>
      </w:r>
      <w:r w:rsidR="00272B1B" w:rsidRPr="00A328ED">
        <w:rPr>
          <w:sz w:val="28"/>
          <w:szCs w:val="28"/>
          <w:lang w:val="uk-UA"/>
        </w:rPr>
        <w:t xml:space="preserve"> </w:t>
      </w:r>
      <w:r w:rsidRPr="00A328ED">
        <w:rPr>
          <w:sz w:val="28"/>
          <w:szCs w:val="28"/>
          <w:lang w:val="uk-UA"/>
        </w:rPr>
        <w:t>м.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Фактично проведено </w:t>
      </w:r>
      <w:smartTag w:uri="urn:schemas-microsoft-com:office:smarttags" w:element="metricconverter">
        <w:smartTagPr>
          <w:attr w:name="ProductID" w:val="5 320 м"/>
        </w:smartTagPr>
        <w:r w:rsidRPr="00A328ED">
          <w:rPr>
            <w:sz w:val="28"/>
            <w:szCs w:val="28"/>
            <w:lang w:val="uk-UA"/>
          </w:rPr>
          <w:t>5 320 м</w:t>
        </w:r>
      </w:smartTag>
      <w:r w:rsidRPr="00A328ED">
        <w:rPr>
          <w:sz w:val="28"/>
          <w:szCs w:val="28"/>
          <w:lang w:val="uk-UA"/>
        </w:rPr>
        <w:t xml:space="preserve"> гірничих виробок (+</w:t>
      </w:r>
      <w:smartTag w:uri="urn:schemas-microsoft-com:office:smarttags" w:element="metricconverter">
        <w:smartTagPr>
          <w:attr w:name="ProductID" w:val="180 м"/>
        </w:smartTagPr>
        <w:r w:rsidRPr="00A328ED">
          <w:rPr>
            <w:sz w:val="28"/>
            <w:szCs w:val="28"/>
            <w:lang w:val="uk-UA"/>
          </w:rPr>
          <w:t>180 м</w:t>
        </w:r>
      </w:smartTag>
      <w:r w:rsidRPr="00A328ED">
        <w:rPr>
          <w:sz w:val="28"/>
          <w:szCs w:val="28"/>
          <w:lang w:val="uk-UA"/>
        </w:rPr>
        <w:t xml:space="preserve"> до плану та + </w:t>
      </w:r>
      <w:smartTag w:uri="urn:schemas-microsoft-com:office:smarttags" w:element="metricconverter">
        <w:smartTagPr>
          <w:attr w:name="ProductID" w:val="2 673 м"/>
        </w:smartTagPr>
        <w:r w:rsidRPr="00A328ED">
          <w:rPr>
            <w:sz w:val="28"/>
            <w:szCs w:val="28"/>
            <w:lang w:val="uk-UA"/>
          </w:rPr>
          <w:t>2 673 м</w:t>
        </w:r>
      </w:smartTag>
      <w:r w:rsidRPr="00A328ED">
        <w:rPr>
          <w:sz w:val="28"/>
          <w:szCs w:val="28"/>
          <w:lang w:val="uk-UA"/>
        </w:rPr>
        <w:t xml:space="preserve"> до відповідного періоду минулого року). Розкривних та підготовчих гірничих виробок за 6 місяців 2021 року при плані </w:t>
      </w:r>
      <w:smartTag w:uri="urn:schemas-microsoft-com:office:smarttags" w:element="metricconverter">
        <w:smartTagPr>
          <w:attr w:name="ProductID" w:val="2 235 м"/>
        </w:smartTagPr>
        <w:r w:rsidRPr="00A328ED">
          <w:rPr>
            <w:sz w:val="28"/>
            <w:szCs w:val="28"/>
            <w:lang w:val="uk-UA"/>
          </w:rPr>
          <w:t>2 235 м</w:t>
        </w:r>
      </w:smartTag>
      <w:r w:rsidRPr="00A328ED">
        <w:rPr>
          <w:sz w:val="28"/>
          <w:szCs w:val="28"/>
          <w:lang w:val="uk-UA"/>
        </w:rPr>
        <w:t xml:space="preserve"> проведено </w:t>
      </w:r>
      <w:smartTag w:uri="urn:schemas-microsoft-com:office:smarttags" w:element="metricconverter">
        <w:smartTagPr>
          <w:attr w:name="ProductID" w:val="412 м"/>
        </w:smartTagPr>
        <w:r w:rsidRPr="00A328ED">
          <w:rPr>
            <w:sz w:val="28"/>
            <w:szCs w:val="28"/>
            <w:lang w:val="uk-UA"/>
          </w:rPr>
          <w:t>412 м</w:t>
        </w:r>
      </w:smartTag>
      <w:r w:rsidRPr="00A328ED">
        <w:rPr>
          <w:sz w:val="28"/>
          <w:szCs w:val="28"/>
          <w:lang w:val="uk-UA"/>
        </w:rPr>
        <w:t xml:space="preserve"> (- </w:t>
      </w:r>
      <w:smartTag w:uri="urn:schemas-microsoft-com:office:smarttags" w:element="metricconverter">
        <w:smartTagPr>
          <w:attr w:name="ProductID" w:val="1 823 м"/>
        </w:smartTagPr>
        <w:r w:rsidRPr="00A328ED">
          <w:rPr>
            <w:sz w:val="28"/>
            <w:szCs w:val="28"/>
            <w:lang w:val="uk-UA"/>
          </w:rPr>
          <w:t>1 823 м</w:t>
        </w:r>
      </w:smartTag>
      <w:r w:rsidRPr="00A328ED">
        <w:rPr>
          <w:sz w:val="28"/>
          <w:szCs w:val="28"/>
          <w:lang w:val="uk-UA"/>
        </w:rPr>
        <w:t xml:space="preserve"> до плану та - </w:t>
      </w:r>
      <w:smartTag w:uri="urn:schemas-microsoft-com:office:smarttags" w:element="metricconverter">
        <w:smartTagPr>
          <w:attr w:name="ProductID" w:val="53 м"/>
        </w:smartTagPr>
        <w:r w:rsidRPr="00A328ED">
          <w:rPr>
            <w:sz w:val="28"/>
            <w:szCs w:val="28"/>
            <w:lang w:val="uk-UA"/>
          </w:rPr>
          <w:t>53 м</w:t>
        </w:r>
      </w:smartTag>
      <w:r w:rsidRPr="00A328ED">
        <w:rPr>
          <w:sz w:val="28"/>
          <w:szCs w:val="28"/>
          <w:lang w:val="uk-UA"/>
        </w:rPr>
        <w:t xml:space="preserve"> в порівнянні з відповідним періодом 2020 року). Основною причиною невиконання плану проведення гірничих виробок була відсутність грошових коштів на придбання аркового кріплення та лісоматеріалів.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Вироблено товарної вугільної продукції 43,6 тис. тон (-3,2 тис. тон. до плану) на суму 29 042 тис. грн, що нижче плану на 29 550 тис. грн. Собівартість 1 тони товарної продукції склала 8 930,89 грн. що нижче планової на 5 040,94 грн. Збитки від випуску товарної продукції за 6 міс. 2021 р. склали – 358,7 млн грн (з урахуванням амортизації на обладнання, придбане за бюджетні кошти).</w:t>
      </w:r>
    </w:p>
    <w:p w:rsidR="000668AB" w:rsidRPr="00A328ED" w:rsidRDefault="000668AB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Фінансово-економічний стан шахт АТ «Лисичанськвугілля» поліпшиться за умови виділення бюджетних коштів на технічне переоснащення в обсягах, закладених в програмі розвитку гірничих робіт на 2021 рік.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У 20</w:t>
      </w:r>
      <w:r w:rsidR="000668AB" w:rsidRPr="00A328ED">
        <w:rPr>
          <w:sz w:val="28"/>
          <w:szCs w:val="28"/>
          <w:lang w:val="uk-UA"/>
        </w:rPr>
        <w:t>20</w:t>
      </w:r>
      <w:r w:rsidRPr="00A328ED">
        <w:rPr>
          <w:sz w:val="28"/>
          <w:szCs w:val="28"/>
          <w:lang w:val="uk-UA"/>
        </w:rPr>
        <w:t xml:space="preserve"> році, згідно з графіком підготовки ПрАТ «Линік» до роботи в осінньо-зимовий період, виконано комплекс ремонтних робіт для забезпечення роботи ТЕЦ і ряду об’єктів. Інвестиційна діяльність підприємства спрямована на підтримку обладнання у робочому стані. </w:t>
      </w:r>
      <w:r w:rsidR="000668AB" w:rsidRPr="00A328ED">
        <w:rPr>
          <w:sz w:val="28"/>
          <w:szCs w:val="28"/>
          <w:lang w:val="uk-UA"/>
        </w:rPr>
        <w:t xml:space="preserve">У 2020 році підприємство отримало збитків на суму 3830,54 млн грн, фінансовий результат </w:t>
      </w:r>
      <w:r w:rsidR="00DF65F9" w:rsidRPr="00DF65F9">
        <w:rPr>
          <w:sz w:val="28"/>
          <w:szCs w:val="28"/>
          <w:lang w:val="uk-UA"/>
        </w:rPr>
        <w:t>згідно звіту</w:t>
      </w:r>
      <w:r w:rsidR="000668AB" w:rsidRPr="00A328ED">
        <w:rPr>
          <w:sz w:val="28"/>
          <w:szCs w:val="28"/>
          <w:lang w:val="uk-UA"/>
        </w:rPr>
        <w:t xml:space="preserve"> про фінансові результати за січень-червень 2021 року складає 6 168 тис. грн</w:t>
      </w:r>
      <w:r w:rsidRPr="00A328ED">
        <w:rPr>
          <w:sz w:val="28"/>
          <w:szCs w:val="28"/>
          <w:lang w:val="uk-UA"/>
        </w:rPr>
        <w:t>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ТОВ «Лиспи» за 20</w:t>
      </w:r>
      <w:r w:rsidR="00921C95" w:rsidRPr="00A328ED">
        <w:rPr>
          <w:sz w:val="28"/>
          <w:szCs w:val="28"/>
          <w:lang w:val="uk-UA"/>
        </w:rPr>
        <w:t>20</w:t>
      </w:r>
      <w:r w:rsidRPr="00A328ED">
        <w:rPr>
          <w:sz w:val="28"/>
          <w:szCs w:val="28"/>
          <w:lang w:val="uk-UA"/>
        </w:rPr>
        <w:t xml:space="preserve"> р</w:t>
      </w:r>
      <w:r w:rsidR="00921C95" w:rsidRPr="00A328ED">
        <w:rPr>
          <w:sz w:val="28"/>
          <w:szCs w:val="28"/>
          <w:lang w:val="uk-UA"/>
        </w:rPr>
        <w:t>і</w:t>
      </w:r>
      <w:r w:rsidRPr="00A328ED">
        <w:rPr>
          <w:sz w:val="28"/>
          <w:szCs w:val="28"/>
          <w:lang w:val="uk-UA"/>
        </w:rPr>
        <w:t>к збільшило випуск продукції як в натуральному так і в грошовому еквіваленті. Проводяться роботи по модернізації устаткування для поліпшення смакових якостей продукції</w:t>
      </w:r>
      <w:r w:rsidR="00921C95" w:rsidRPr="00A328ED">
        <w:rPr>
          <w:sz w:val="28"/>
          <w:szCs w:val="28"/>
          <w:lang w:val="uk-UA"/>
        </w:rPr>
        <w:t>, збільшення термінів реалізації продукції</w:t>
      </w:r>
      <w:r w:rsidRPr="00A328ED">
        <w:rPr>
          <w:sz w:val="28"/>
          <w:szCs w:val="28"/>
          <w:lang w:val="uk-UA"/>
        </w:rPr>
        <w:t>.</w:t>
      </w:r>
    </w:p>
    <w:p w:rsidR="003905C6" w:rsidRPr="00A328ED" w:rsidRDefault="003905C6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ТДВ «Лисичанський желатиновий завод» за 6 місяців 2021 року </w:t>
      </w:r>
      <w:r w:rsidR="00E351E8" w:rsidRPr="00A328ED">
        <w:rPr>
          <w:sz w:val="28"/>
          <w:szCs w:val="28"/>
          <w:lang w:val="uk-UA"/>
        </w:rPr>
        <w:t>збільшив</w:t>
      </w:r>
      <w:r w:rsidRPr="00A328ED">
        <w:rPr>
          <w:sz w:val="28"/>
          <w:szCs w:val="28"/>
          <w:lang w:val="uk-UA"/>
        </w:rPr>
        <w:t xml:space="preserve"> фінансовий результат на 1933 тис. грн</w:t>
      </w:r>
      <w:r w:rsidR="00E351E8" w:rsidRPr="00A328ED">
        <w:rPr>
          <w:sz w:val="28"/>
          <w:szCs w:val="28"/>
          <w:lang w:val="uk-UA"/>
        </w:rPr>
        <w:t xml:space="preserve"> у порівнянні з першим півріччям 2020 року або на 56,83%.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ТОВ Виробничо-торгова фірма «Шарм» за </w:t>
      </w:r>
      <w:r w:rsidR="00921C95" w:rsidRPr="00A328ED">
        <w:rPr>
          <w:sz w:val="28"/>
          <w:szCs w:val="28"/>
          <w:lang w:val="uk-UA"/>
        </w:rPr>
        <w:t>2020</w:t>
      </w:r>
      <w:r w:rsidRPr="00A328ED">
        <w:rPr>
          <w:sz w:val="28"/>
          <w:szCs w:val="28"/>
          <w:lang w:val="uk-UA"/>
        </w:rPr>
        <w:t xml:space="preserve"> року збільшило обсяг виробленої та реалізованої продукції у порівняні з 201</w:t>
      </w:r>
      <w:r w:rsidR="00921C95" w:rsidRPr="00A328ED">
        <w:rPr>
          <w:sz w:val="28"/>
          <w:szCs w:val="28"/>
          <w:lang w:val="uk-UA"/>
        </w:rPr>
        <w:t>9</w:t>
      </w:r>
      <w:r w:rsidRPr="00A328ED">
        <w:rPr>
          <w:sz w:val="28"/>
          <w:szCs w:val="28"/>
          <w:lang w:val="uk-UA"/>
        </w:rPr>
        <w:t xml:space="preserve"> року</w:t>
      </w:r>
      <w:r w:rsidR="00921C95" w:rsidRPr="00A328ED">
        <w:rPr>
          <w:sz w:val="28"/>
          <w:szCs w:val="28"/>
          <w:lang w:val="uk-UA"/>
        </w:rPr>
        <w:t>. За 6 місяців 2021 року підприємство збільшило обсяг реалізованої продукції у порівнян</w:t>
      </w:r>
      <w:r w:rsidR="00F84733" w:rsidRPr="00A328ED">
        <w:rPr>
          <w:sz w:val="28"/>
          <w:szCs w:val="28"/>
          <w:lang w:val="uk-UA"/>
        </w:rPr>
        <w:t>ні</w:t>
      </w:r>
      <w:r w:rsidR="00921C95" w:rsidRPr="00A328ED">
        <w:rPr>
          <w:sz w:val="28"/>
          <w:szCs w:val="28"/>
          <w:lang w:val="uk-UA"/>
        </w:rPr>
        <w:t xml:space="preserve"> з 6 місяцями 2020 року на </w:t>
      </w:r>
      <w:r w:rsidR="00F84733" w:rsidRPr="00A328ED">
        <w:rPr>
          <w:sz w:val="28"/>
          <w:szCs w:val="28"/>
          <w:lang w:val="uk-UA"/>
        </w:rPr>
        <w:t>21,72</w:t>
      </w:r>
      <w:r w:rsidRPr="00A328ED">
        <w:rPr>
          <w:sz w:val="28"/>
          <w:szCs w:val="28"/>
          <w:lang w:val="uk-UA"/>
        </w:rPr>
        <w:t>%.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 xml:space="preserve">За результатами роботи за </w:t>
      </w:r>
      <w:r w:rsidR="00F84733" w:rsidRPr="00A328ED">
        <w:rPr>
          <w:sz w:val="28"/>
          <w:szCs w:val="28"/>
          <w:lang w:val="uk-UA"/>
        </w:rPr>
        <w:t>у</w:t>
      </w:r>
      <w:r w:rsidRPr="00A328ED">
        <w:rPr>
          <w:sz w:val="28"/>
          <w:szCs w:val="28"/>
          <w:lang w:val="uk-UA"/>
        </w:rPr>
        <w:t xml:space="preserve"> 20</w:t>
      </w:r>
      <w:r w:rsidR="00F84733" w:rsidRPr="00A328ED">
        <w:rPr>
          <w:sz w:val="28"/>
          <w:szCs w:val="28"/>
          <w:lang w:val="uk-UA"/>
        </w:rPr>
        <w:t>20</w:t>
      </w:r>
      <w:r w:rsidRPr="00A328ED">
        <w:rPr>
          <w:sz w:val="28"/>
          <w:szCs w:val="28"/>
          <w:lang w:val="uk-UA"/>
        </w:rPr>
        <w:t xml:space="preserve"> ро</w:t>
      </w:r>
      <w:r w:rsidR="00F84733" w:rsidRPr="00A328ED">
        <w:rPr>
          <w:sz w:val="28"/>
          <w:szCs w:val="28"/>
          <w:lang w:val="uk-UA"/>
        </w:rPr>
        <w:t>ці</w:t>
      </w:r>
      <w:r w:rsidRPr="00A328ED">
        <w:rPr>
          <w:sz w:val="28"/>
          <w:szCs w:val="28"/>
          <w:lang w:val="uk-UA"/>
        </w:rPr>
        <w:t xml:space="preserve"> ТОВ «Ялинкові прикраси» випустило продукції менше обсягу виробництва 201</w:t>
      </w:r>
      <w:r w:rsidR="00F84733" w:rsidRPr="00A328ED">
        <w:rPr>
          <w:sz w:val="28"/>
          <w:szCs w:val="28"/>
          <w:lang w:val="uk-UA"/>
        </w:rPr>
        <w:t>9</w:t>
      </w:r>
      <w:r w:rsidR="003905C6" w:rsidRPr="00A328ED">
        <w:rPr>
          <w:sz w:val="28"/>
          <w:szCs w:val="28"/>
          <w:lang w:val="uk-UA"/>
        </w:rPr>
        <w:t xml:space="preserve"> року, але має позитивні очікування у 2021 році. Обсяг виробництва за січень-червень 2021 року у порівнянні з аналогічним періодом 2020 року зріс на 40%.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lastRenderedPageBreak/>
        <w:t xml:space="preserve">ТОВ «Екотех» за </w:t>
      </w:r>
      <w:r w:rsidR="003905C6" w:rsidRPr="00A328ED">
        <w:rPr>
          <w:sz w:val="28"/>
          <w:szCs w:val="28"/>
          <w:lang w:val="uk-UA"/>
        </w:rPr>
        <w:t>6</w:t>
      </w:r>
      <w:r w:rsidRPr="00A328ED">
        <w:rPr>
          <w:sz w:val="28"/>
          <w:szCs w:val="28"/>
          <w:lang w:val="uk-UA"/>
        </w:rPr>
        <w:t xml:space="preserve"> місяців 20</w:t>
      </w:r>
      <w:r w:rsidR="003905C6" w:rsidRPr="00A328ED">
        <w:rPr>
          <w:sz w:val="28"/>
          <w:szCs w:val="28"/>
          <w:lang w:val="uk-UA"/>
        </w:rPr>
        <w:t>21</w:t>
      </w:r>
      <w:r w:rsidRPr="00A328ED">
        <w:rPr>
          <w:sz w:val="28"/>
          <w:szCs w:val="28"/>
          <w:lang w:val="uk-UA"/>
        </w:rPr>
        <w:t xml:space="preserve"> року отримало фінансовий результат до оподаткування – прибуток у сумі </w:t>
      </w:r>
      <w:r w:rsidR="003905C6" w:rsidRPr="00A328ED">
        <w:rPr>
          <w:sz w:val="28"/>
          <w:szCs w:val="28"/>
          <w:lang w:val="uk-UA"/>
        </w:rPr>
        <w:t>85,2</w:t>
      </w:r>
      <w:r w:rsidRPr="00A328ED">
        <w:rPr>
          <w:sz w:val="28"/>
          <w:szCs w:val="28"/>
          <w:lang w:val="uk-UA"/>
        </w:rPr>
        <w:t xml:space="preserve"> тис. грн. </w:t>
      </w:r>
      <w:r w:rsidR="003905C6" w:rsidRPr="00A328ED">
        <w:rPr>
          <w:sz w:val="28"/>
          <w:szCs w:val="28"/>
          <w:lang w:val="uk-UA"/>
        </w:rPr>
        <w:t>Обсяг</w:t>
      </w:r>
      <w:r w:rsidRPr="00A328ED">
        <w:rPr>
          <w:sz w:val="28"/>
          <w:szCs w:val="28"/>
          <w:lang w:val="uk-UA"/>
        </w:rPr>
        <w:t xml:space="preserve"> реалізації продукції (товарів, робіт, послуг) склав </w:t>
      </w:r>
      <w:r w:rsidR="003905C6" w:rsidRPr="00A328ED">
        <w:rPr>
          <w:sz w:val="28"/>
          <w:szCs w:val="28"/>
          <w:lang w:val="uk-UA"/>
        </w:rPr>
        <w:t>6887,3</w:t>
      </w:r>
      <w:r w:rsidRPr="00A328ED">
        <w:rPr>
          <w:sz w:val="28"/>
          <w:szCs w:val="28"/>
          <w:lang w:val="uk-UA"/>
        </w:rPr>
        <w:t xml:space="preserve"> тис. грн</w:t>
      </w:r>
      <w:r w:rsidR="003905C6" w:rsidRPr="00A328ED">
        <w:rPr>
          <w:sz w:val="28"/>
          <w:szCs w:val="28"/>
          <w:lang w:val="uk-UA"/>
        </w:rPr>
        <w:t>, що менше чим у січні-червні 2020 року на 11,76%</w:t>
      </w:r>
      <w:r w:rsidRPr="00A328ED">
        <w:rPr>
          <w:sz w:val="28"/>
          <w:szCs w:val="28"/>
          <w:lang w:val="uk-UA"/>
        </w:rPr>
        <w:t>.</w:t>
      </w:r>
    </w:p>
    <w:p w:rsidR="00906D2A" w:rsidRPr="00A328ED" w:rsidRDefault="00906D2A" w:rsidP="002E464F">
      <w:pPr>
        <w:pStyle w:val="afb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ТОВ «</w:t>
      </w:r>
      <w:r w:rsidR="003905C6" w:rsidRPr="00A328ED">
        <w:rPr>
          <w:sz w:val="28"/>
          <w:szCs w:val="28"/>
          <w:lang w:val="uk-UA"/>
        </w:rPr>
        <w:t>БІТ</w:t>
      </w:r>
      <w:r w:rsidRPr="00A328ED">
        <w:rPr>
          <w:sz w:val="28"/>
          <w:szCs w:val="28"/>
          <w:lang w:val="uk-UA"/>
        </w:rPr>
        <w:t xml:space="preserve">» </w:t>
      </w:r>
      <w:r w:rsidR="003905C6" w:rsidRPr="00A328ED">
        <w:rPr>
          <w:sz w:val="28"/>
          <w:szCs w:val="28"/>
          <w:lang w:val="uk-UA"/>
        </w:rPr>
        <w:t>показує стабільну роботу зі зростаючим трендом виробництва та реалізації продукції</w:t>
      </w:r>
      <w:r w:rsidRPr="00A328ED">
        <w:rPr>
          <w:sz w:val="28"/>
          <w:szCs w:val="28"/>
          <w:lang w:val="uk-UA"/>
        </w:rPr>
        <w:t>.</w:t>
      </w:r>
    </w:p>
    <w:p w:rsidR="00906D2A" w:rsidRPr="00A328ED" w:rsidRDefault="00906D2A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Кількість зареєстрованих фізичних осіб-підприємців в м. Лисичанську має тенденцію до зростання. Станом на 01.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01</w:t>
      </w:r>
      <w:r w:rsidRPr="00A328ED">
        <w:rPr>
          <w:rFonts w:ascii="Times New Roman" w:hAnsi="Times New Roman"/>
          <w:sz w:val="28"/>
          <w:szCs w:val="28"/>
          <w:lang w:val="uk-UA"/>
        </w:rPr>
        <w:t>.20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21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було зареєстровано 5 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436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ФОП, що на 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238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осіб, або на 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4,58</w:t>
      </w:r>
      <w:r w:rsidRPr="00A328ED">
        <w:rPr>
          <w:rFonts w:ascii="Times New Roman" w:hAnsi="Times New Roman"/>
          <w:sz w:val="28"/>
          <w:szCs w:val="28"/>
          <w:lang w:val="uk-UA"/>
        </w:rPr>
        <w:t>% більше ніж на 01.01.20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20</w:t>
      </w:r>
      <w:r w:rsidRPr="00A328ED">
        <w:rPr>
          <w:rFonts w:ascii="Times New Roman" w:hAnsi="Times New Roman"/>
          <w:sz w:val="28"/>
          <w:szCs w:val="28"/>
          <w:lang w:val="uk-UA"/>
        </w:rPr>
        <w:t>. Надходження до бюджетів усіх рівнів від фізичних осіб-підприємців за 20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20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і</w:t>
      </w:r>
      <w:r w:rsidRPr="00A328ED">
        <w:rPr>
          <w:rFonts w:ascii="Times New Roman" w:hAnsi="Times New Roman"/>
          <w:sz w:val="28"/>
          <w:szCs w:val="28"/>
          <w:lang w:val="uk-UA"/>
        </w:rPr>
        <w:t>к у порівняні з 201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9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ом</w:t>
      </w:r>
      <w:r w:rsidRPr="00A328ED">
        <w:rPr>
          <w:rFonts w:ascii="Times New Roman" w:hAnsi="Times New Roman"/>
          <w:sz w:val="28"/>
          <w:szCs w:val="28"/>
          <w:lang w:val="uk-UA"/>
        </w:rPr>
        <w:t>, за даними Д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П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С у Луганській області, зросли на 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9,51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%, та склали </w:t>
      </w:r>
      <w:r w:rsidR="00EF66EC" w:rsidRPr="00A328ED">
        <w:rPr>
          <w:rFonts w:ascii="Times New Roman" w:hAnsi="Times New Roman"/>
          <w:sz w:val="28"/>
          <w:szCs w:val="28"/>
          <w:lang w:val="uk-UA"/>
        </w:rPr>
        <w:t>54,1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млн грн.</w:t>
      </w:r>
    </w:p>
    <w:p w:rsidR="00272B1B" w:rsidRPr="00A328ED" w:rsidRDefault="00272B1B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Загальна кількість фізичних осіб підприємців, що знаходяться на спрощеній системі </w:t>
      </w:r>
      <w:r w:rsidR="00C11D29" w:rsidRPr="00A328ED">
        <w:rPr>
          <w:rFonts w:ascii="Times New Roman" w:hAnsi="Times New Roman"/>
          <w:sz w:val="28"/>
          <w:szCs w:val="28"/>
          <w:lang w:val="uk-UA"/>
        </w:rPr>
        <w:t xml:space="preserve">оподаткування станом на 01.01.2021 за даними ДПС у Луганській області 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складає </w:t>
      </w:r>
      <w:r w:rsidR="00C11D29" w:rsidRPr="00A328ED">
        <w:rPr>
          <w:rFonts w:ascii="Times New Roman" w:hAnsi="Times New Roman"/>
          <w:sz w:val="28"/>
          <w:szCs w:val="28"/>
          <w:lang w:val="uk-UA"/>
        </w:rPr>
        <w:t>1904 особи, зокрема 1 групи – 537 осіб, 2 групи – 822 особи та третьої 545 осіб. Кількість юридичних осіб, що працюють за спрощеною системою оподаткування 86.</w:t>
      </w:r>
    </w:p>
    <w:p w:rsidR="00C11D29" w:rsidRPr="00A328ED" w:rsidRDefault="00C11D2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A88" w:rsidRPr="00A328ED" w:rsidRDefault="00047A88" w:rsidP="00047A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28ED">
        <w:rPr>
          <w:rFonts w:ascii="Times New Roman" w:hAnsi="Times New Roman"/>
          <w:b/>
          <w:sz w:val="28"/>
          <w:szCs w:val="28"/>
          <w:lang w:val="uk-UA"/>
        </w:rPr>
        <w:t>Агропромисловий комплекс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Агропромисловий комплекс є одним з найбільших і важливих секторів економіки, в якому формується основна частина продовольчих ресурсів, та який має значні перспективи розвитку.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Площа сільськогосподарських </w:t>
      </w:r>
      <w:r>
        <w:rPr>
          <w:rFonts w:ascii="Times New Roman" w:hAnsi="Times New Roman"/>
          <w:sz w:val="28"/>
          <w:szCs w:val="28"/>
          <w:lang w:val="uk-UA"/>
        </w:rPr>
        <w:t>земель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Лисичанській міській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територіальній 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громаді складає </w:t>
      </w:r>
      <w:r>
        <w:rPr>
          <w:rFonts w:ascii="Times New Roman" w:hAnsi="Times New Roman"/>
          <w:sz w:val="28"/>
          <w:szCs w:val="28"/>
          <w:lang w:val="uk-UA"/>
        </w:rPr>
        <w:t xml:space="preserve">15,6 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тис. га, з них </w:t>
      </w:r>
      <w:r>
        <w:rPr>
          <w:rFonts w:ascii="Times New Roman" w:hAnsi="Times New Roman"/>
          <w:sz w:val="28"/>
          <w:szCs w:val="28"/>
          <w:lang w:val="uk-UA"/>
        </w:rPr>
        <w:t>8,4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тис.га рілл</w:t>
      </w:r>
      <w:r>
        <w:rPr>
          <w:rFonts w:ascii="Times New Roman" w:hAnsi="Times New Roman"/>
          <w:sz w:val="28"/>
          <w:szCs w:val="28"/>
          <w:lang w:val="uk-UA"/>
        </w:rPr>
        <w:t>я, 2,5 тис.га багаторічні насадження; 0,1 тис.га сіножаті; 3,1 тис. га пасовища.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Агропромисловою діяльністю в громаді займаються: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суб’єктів господарювання;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12 юридичних осіб</w:t>
      </w:r>
      <w:r w:rsidRPr="00A328ED">
        <w:rPr>
          <w:rFonts w:ascii="Times New Roman" w:hAnsi="Times New Roman"/>
          <w:sz w:val="28"/>
          <w:szCs w:val="28"/>
          <w:lang w:val="uk-UA"/>
        </w:rPr>
        <w:t>;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328ED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328ED">
        <w:rPr>
          <w:rFonts w:ascii="Times New Roman" w:hAnsi="Times New Roman"/>
          <w:sz w:val="28"/>
          <w:szCs w:val="28"/>
          <w:lang w:val="uk-UA"/>
        </w:rPr>
        <w:t>-підприємці;</w:t>
      </w:r>
    </w:p>
    <w:p w:rsidR="00047A88" w:rsidRPr="00A328ED" w:rsidRDefault="00047A88" w:rsidP="00047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Показники збирання ранніх зернових культур у 2021 році на землях Лисичанської міської громади і в області в цілому вищі за минулорічні.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86C54" w:rsidRPr="00A328ED" w:rsidRDefault="00186C54" w:rsidP="002E46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28ED">
        <w:rPr>
          <w:rFonts w:ascii="Times New Roman" w:hAnsi="Times New Roman"/>
          <w:b/>
          <w:sz w:val="28"/>
          <w:szCs w:val="28"/>
          <w:lang w:val="uk-UA"/>
        </w:rPr>
        <w:t>Будівництво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x-none"/>
        </w:rPr>
      </w:pPr>
      <w:r w:rsidRPr="00A328ED">
        <w:rPr>
          <w:rFonts w:ascii="Times New Roman" w:hAnsi="Times New Roman"/>
          <w:sz w:val="28"/>
          <w:szCs w:val="28"/>
          <w:lang w:val="uk-UA" w:eastAsia="x-none"/>
        </w:rPr>
        <w:t xml:space="preserve">За даними, оприлюдненими </w:t>
      </w:r>
      <w:r w:rsidR="00C11D29" w:rsidRPr="00A328ED">
        <w:rPr>
          <w:rFonts w:ascii="Times New Roman" w:hAnsi="Times New Roman"/>
          <w:sz w:val="28"/>
          <w:szCs w:val="28"/>
          <w:lang w:val="uk-UA"/>
        </w:rPr>
        <w:t>Головним Управлінням статистики у Луганській області</w:t>
      </w:r>
      <w:r w:rsidRPr="00A328ED">
        <w:rPr>
          <w:rFonts w:ascii="Times New Roman" w:hAnsi="Times New Roman"/>
          <w:sz w:val="28"/>
          <w:szCs w:val="28"/>
          <w:lang w:val="uk-UA" w:eastAsia="x-none"/>
        </w:rPr>
        <w:t xml:space="preserve">, у </w:t>
      </w:r>
      <w:r w:rsidR="00C11D29" w:rsidRPr="00A328ED">
        <w:rPr>
          <w:rFonts w:ascii="Times New Roman" w:hAnsi="Times New Roman"/>
          <w:sz w:val="28"/>
          <w:szCs w:val="28"/>
          <w:lang w:val="uk-UA" w:eastAsia="x-none"/>
        </w:rPr>
        <w:t>2020</w:t>
      </w:r>
      <w:r w:rsidRPr="00A328ED">
        <w:rPr>
          <w:rFonts w:ascii="Times New Roman" w:hAnsi="Times New Roman"/>
          <w:sz w:val="28"/>
          <w:szCs w:val="28"/>
          <w:lang w:val="uk-UA" w:eastAsia="x-none"/>
        </w:rPr>
        <w:t xml:space="preserve"> року </w:t>
      </w:r>
      <w:r w:rsidR="00833B2B" w:rsidRPr="00A328ED">
        <w:rPr>
          <w:rFonts w:ascii="Times New Roman" w:hAnsi="Times New Roman"/>
          <w:sz w:val="28"/>
          <w:szCs w:val="28"/>
          <w:lang w:val="uk-UA" w:eastAsia="x-none"/>
        </w:rPr>
        <w:t>в місті було введено в експлуатацію 281 м</w:t>
      </w:r>
      <w:r w:rsidR="00833B2B" w:rsidRPr="00A328ED">
        <w:rPr>
          <w:rFonts w:ascii="Times New Roman" w:hAnsi="Times New Roman"/>
          <w:sz w:val="28"/>
          <w:szCs w:val="28"/>
          <w:vertAlign w:val="superscript"/>
          <w:lang w:val="uk-UA" w:eastAsia="x-none"/>
        </w:rPr>
        <w:t>2</w:t>
      </w:r>
      <w:r w:rsidR="00833B2B" w:rsidRPr="00A328ED">
        <w:rPr>
          <w:rFonts w:ascii="Times New Roman" w:hAnsi="Times New Roman"/>
          <w:sz w:val="28"/>
          <w:szCs w:val="28"/>
          <w:lang w:val="uk-UA" w:eastAsia="x-none"/>
        </w:rPr>
        <w:t xml:space="preserve"> загальної площі житлових будівель, що складає 21,2% введеного в експлуатацію у 2019 році</w:t>
      </w:r>
      <w:r w:rsidRPr="00A328ED">
        <w:rPr>
          <w:rFonts w:ascii="Times New Roman" w:hAnsi="Times New Roman"/>
          <w:sz w:val="28"/>
          <w:szCs w:val="28"/>
          <w:lang w:val="uk-UA" w:eastAsia="x-none"/>
        </w:rPr>
        <w:t>.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C54" w:rsidRPr="00A328ED" w:rsidRDefault="00186C54" w:rsidP="002E46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28ED">
        <w:rPr>
          <w:rFonts w:ascii="Times New Roman" w:hAnsi="Times New Roman"/>
          <w:b/>
          <w:sz w:val="28"/>
          <w:szCs w:val="28"/>
          <w:lang w:val="uk-UA"/>
        </w:rPr>
        <w:t>Інвестиційна діяльність</w:t>
      </w:r>
    </w:p>
    <w:p w:rsidR="00186C54" w:rsidRPr="00A328ED" w:rsidRDefault="00186C54" w:rsidP="002E464F">
      <w:pPr>
        <w:pStyle w:val="10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8ED">
        <w:rPr>
          <w:rFonts w:ascii="Times New Roman" w:hAnsi="Times New Roman"/>
          <w:sz w:val="28"/>
          <w:szCs w:val="28"/>
        </w:rPr>
        <w:t xml:space="preserve">Обсяги освоєних </w:t>
      </w:r>
      <w:r w:rsidRPr="00A328ED">
        <w:rPr>
          <w:rFonts w:ascii="Times New Roman" w:hAnsi="Times New Roman"/>
          <w:b/>
          <w:sz w:val="28"/>
          <w:szCs w:val="28"/>
        </w:rPr>
        <w:t>капітальних інвестицій</w:t>
      </w:r>
      <w:r w:rsidRPr="00A328ED">
        <w:rPr>
          <w:rFonts w:ascii="Times New Roman" w:hAnsi="Times New Roman"/>
          <w:sz w:val="28"/>
          <w:szCs w:val="28"/>
        </w:rPr>
        <w:t xml:space="preserve"> у 202</w:t>
      </w:r>
      <w:r w:rsidR="00833B2B" w:rsidRPr="00A328ED">
        <w:rPr>
          <w:rFonts w:ascii="Times New Roman" w:hAnsi="Times New Roman"/>
          <w:sz w:val="28"/>
          <w:szCs w:val="28"/>
        </w:rPr>
        <w:t>0</w:t>
      </w:r>
      <w:r w:rsidRPr="00A328ED">
        <w:rPr>
          <w:rFonts w:ascii="Times New Roman" w:hAnsi="Times New Roman"/>
          <w:sz w:val="28"/>
          <w:szCs w:val="28"/>
        </w:rPr>
        <w:t xml:space="preserve"> ро</w:t>
      </w:r>
      <w:r w:rsidR="00833B2B" w:rsidRPr="00A328ED">
        <w:rPr>
          <w:rFonts w:ascii="Times New Roman" w:hAnsi="Times New Roman"/>
          <w:sz w:val="28"/>
          <w:szCs w:val="28"/>
        </w:rPr>
        <w:t>ці</w:t>
      </w:r>
      <w:r w:rsidRPr="00A328ED">
        <w:rPr>
          <w:rFonts w:ascii="Times New Roman" w:hAnsi="Times New Roman"/>
          <w:sz w:val="28"/>
          <w:szCs w:val="28"/>
        </w:rPr>
        <w:t xml:space="preserve"> підприємствами та організаціями </w:t>
      </w:r>
      <w:r w:rsidR="00833B2B" w:rsidRPr="00A328ED">
        <w:rPr>
          <w:rFonts w:ascii="Times New Roman" w:hAnsi="Times New Roman"/>
          <w:sz w:val="28"/>
          <w:szCs w:val="28"/>
        </w:rPr>
        <w:t xml:space="preserve">міста </w:t>
      </w:r>
      <w:r w:rsidRPr="00A328ED">
        <w:rPr>
          <w:rFonts w:ascii="Times New Roman" w:hAnsi="Times New Roman"/>
          <w:sz w:val="28"/>
          <w:szCs w:val="28"/>
        </w:rPr>
        <w:t>за рахунок усіх джерел фінансування</w:t>
      </w:r>
      <w:r w:rsidR="00833B2B" w:rsidRPr="00A328ED">
        <w:rPr>
          <w:rFonts w:ascii="Times New Roman" w:hAnsi="Times New Roman"/>
          <w:sz w:val="28"/>
          <w:szCs w:val="28"/>
        </w:rPr>
        <w:t>, за даними Головного Управління статистики у Луганській області,</w:t>
      </w:r>
      <w:r w:rsidRPr="00A328ED">
        <w:rPr>
          <w:rFonts w:ascii="Times New Roman" w:hAnsi="Times New Roman"/>
          <w:sz w:val="28"/>
          <w:szCs w:val="28"/>
        </w:rPr>
        <w:t xml:space="preserve"> склали </w:t>
      </w:r>
      <w:r w:rsidR="00833B2B" w:rsidRPr="00A328ED">
        <w:rPr>
          <w:rFonts w:ascii="Times New Roman" w:hAnsi="Times New Roman"/>
          <w:sz w:val="28"/>
          <w:szCs w:val="28"/>
        </w:rPr>
        <w:t>1931,8</w:t>
      </w:r>
      <w:r w:rsidRPr="00A328ED">
        <w:rPr>
          <w:rFonts w:ascii="Times New Roman" w:hAnsi="Times New Roman"/>
          <w:sz w:val="28"/>
          <w:szCs w:val="28"/>
        </w:rPr>
        <w:t xml:space="preserve"> </w:t>
      </w:r>
      <w:r w:rsidR="00833B2B" w:rsidRPr="00A328ED">
        <w:rPr>
          <w:rFonts w:ascii="Times New Roman" w:hAnsi="Times New Roman"/>
          <w:sz w:val="28"/>
          <w:szCs w:val="28"/>
        </w:rPr>
        <w:t>тис. грн</w:t>
      </w:r>
      <w:r w:rsidRPr="00A328ED">
        <w:rPr>
          <w:rFonts w:ascii="Times New Roman" w:hAnsi="Times New Roman"/>
          <w:sz w:val="28"/>
          <w:szCs w:val="28"/>
        </w:rPr>
        <w:t>.</w:t>
      </w:r>
    </w:p>
    <w:p w:rsidR="00833B2B" w:rsidRPr="00A328ED" w:rsidRDefault="00833B2B" w:rsidP="002E464F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ED">
        <w:rPr>
          <w:rFonts w:ascii="Times New Roman" w:hAnsi="Times New Roman"/>
          <w:sz w:val="28"/>
          <w:szCs w:val="28"/>
        </w:rPr>
        <w:t xml:space="preserve">На конкурсний відбір інвестиційних програм і проєктів, які можуть реалізовуватись за рахунок коштів державного фонду регіонального розвитку у 2020 році Лисичанською міською радою подано 12 проектів на загальну суму </w:t>
      </w:r>
      <w:r w:rsidRPr="00A328ED">
        <w:rPr>
          <w:rFonts w:ascii="Times New Roman" w:hAnsi="Times New Roman"/>
          <w:sz w:val="28"/>
          <w:szCs w:val="28"/>
        </w:rPr>
        <w:lastRenderedPageBreak/>
        <w:t>299 068,673 тис грн, Привільською міською радою подано 1 проєкт на суму 5 048,262 тис грн. Загалом подано 13 проєктів на суму 304 116,935 тис грн.  У 2020 році за рахунок коштів ДФРР підрозділами Луганської ОДА виконувався проект Реконструкція (термомодернізація) будівлі Лисичанської загальноосвітньої школи І-ІІІ ступенів № 14 Лисичанської міської ради Луганської області. Адреса: м. Лисичанськ, вул. Гарибальді, буд. 13 (санація)(коригування), який розпочато у 2019 році.</w:t>
      </w:r>
    </w:p>
    <w:p w:rsidR="00833B2B" w:rsidRPr="00A328ED" w:rsidRDefault="00833B2B" w:rsidP="002E464F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ED">
        <w:rPr>
          <w:rFonts w:ascii="Times New Roman" w:hAnsi="Times New Roman"/>
          <w:sz w:val="28"/>
          <w:szCs w:val="28"/>
        </w:rPr>
        <w:t xml:space="preserve">На конкурсний відбір інвестиційних програм і проєктів, які можуть реалізовуватись за рахунок коштів державного фонду регіонального розвитку у 2021 році було подано 2 проекти Лисичанської територіальної громади на суму 64 937,988 тис грн. На 30.06.2021 реалізується проєкт «Капітальний ремонт комунального закладу «Лисичанський дошкільний навчальний заклад (ясла-садок) № 4 «Росинка», розташованого за адресою: вул. Юнацька, 98, </w:t>
      </w:r>
      <w:r w:rsidR="00635A47">
        <w:rPr>
          <w:rFonts w:ascii="Times New Roman" w:hAnsi="Times New Roman"/>
          <w:sz w:val="28"/>
          <w:szCs w:val="28"/>
        </w:rPr>
        <w:t xml:space="preserve">                         </w:t>
      </w:r>
      <w:r w:rsidRPr="00A328ED">
        <w:rPr>
          <w:rFonts w:ascii="Times New Roman" w:hAnsi="Times New Roman"/>
          <w:sz w:val="28"/>
          <w:szCs w:val="28"/>
        </w:rPr>
        <w:t>м. Лисичанськ, Луганської області.</w:t>
      </w:r>
    </w:p>
    <w:p w:rsidR="00833B2B" w:rsidRPr="00A328ED" w:rsidRDefault="00833B2B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Лисичанська військово-цивільна адміністрація активно співпрацює з наступними міжнародними організаціями: Агентство США з міжнародного розвитку (USAID), ЮНІСЕФ, Норвезька рада, Програма розвитку ООН, GIZ, Благодійна організація "Благодійний фонд "ВОСТОК-СОС", Філія асоціації «Medicos del Mundo» (Лікарі світу/ MdM) за сприянням Федерального міністерства закордонних справ Німеччини (GFFO) та Українського Гуманітарного Фонду (UHF) при Управлінні з координації гуманітарних справ (ОСНА). Обсяг технічної допомоги Лисичанській міській раді за 6 міс. 2021 року становив орієнтовно 6 203,45 тис грн, що на 1550% більше залученої МТД за аналогічний період 2020 року (375,75 тис. грн). Переважну частину цієї суми складають кошти, витрачені на придбання медикаментів, медичних інструментів та захисних костюмів під час COVID-19 та створення у Лисичанській територіальній громаді трьох молодіжних платформ «Мій FOX HUB».</w:t>
      </w:r>
    </w:p>
    <w:p w:rsidR="00186C54" w:rsidRPr="00A328ED" w:rsidRDefault="00186C54" w:rsidP="002E464F">
      <w:pPr>
        <w:pStyle w:val="10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6C54" w:rsidRPr="00A328ED" w:rsidRDefault="00186C54" w:rsidP="002E464F">
      <w:pPr>
        <w:tabs>
          <w:tab w:val="num" w:pos="1080"/>
          <w:tab w:val="num" w:pos="29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328ED">
        <w:rPr>
          <w:rFonts w:ascii="Times New Roman" w:hAnsi="Times New Roman"/>
          <w:b/>
          <w:sz w:val="28"/>
          <w:szCs w:val="28"/>
          <w:lang w:val="uk-UA" w:eastAsia="uk-UA"/>
        </w:rPr>
        <w:t>Зовнішньоекономічна діяльність</w:t>
      </w:r>
    </w:p>
    <w:p w:rsidR="00186C54" w:rsidRPr="00A328ED" w:rsidRDefault="00833B2B" w:rsidP="002E464F">
      <w:pPr>
        <w:pStyle w:val="20"/>
        <w:spacing w:line="240" w:lineRule="auto"/>
        <w:ind w:firstLine="567"/>
      </w:pPr>
      <w:r w:rsidRPr="00A328ED">
        <w:t>За даними Луганської митниці Державної митної служби України по митному посту «Лисичанськ» у січні-червні 2021 року</w:t>
      </w:r>
      <w:r w:rsidR="00C338C2" w:rsidRPr="00A328ED">
        <w:t xml:space="preserve"> о</w:t>
      </w:r>
      <w:r w:rsidR="00186C54" w:rsidRPr="00A328ED">
        <w:t xml:space="preserve">борот зовнішньої торгівлі склав </w:t>
      </w:r>
      <w:r w:rsidR="00C338C2" w:rsidRPr="00A328ED">
        <w:t>408,35</w:t>
      </w:r>
      <w:r w:rsidR="00186C54" w:rsidRPr="00A328ED">
        <w:t xml:space="preserve"> млн </w:t>
      </w:r>
      <w:r w:rsidR="00C338C2" w:rsidRPr="00A328ED">
        <w:t>грн</w:t>
      </w:r>
      <w:r w:rsidR="00186C54" w:rsidRPr="00A328ED">
        <w:t xml:space="preserve"> і порівняно з січнем-</w:t>
      </w:r>
      <w:r w:rsidR="00C338C2" w:rsidRPr="00A328ED">
        <w:t>червнем</w:t>
      </w:r>
      <w:r w:rsidR="00186C54" w:rsidRPr="00A328ED">
        <w:t xml:space="preserve"> 2020 року </w:t>
      </w:r>
      <w:r w:rsidR="00C338C2" w:rsidRPr="00A328ED">
        <w:t>збільшився</w:t>
      </w:r>
      <w:r w:rsidR="00186C54" w:rsidRPr="00A328ED">
        <w:t xml:space="preserve"> на </w:t>
      </w:r>
      <w:r w:rsidR="00C338C2" w:rsidRPr="00A328ED">
        <w:t>42,4</w:t>
      </w:r>
      <w:r w:rsidR="007C50D9" w:rsidRPr="00A328ED">
        <w:t>%</w:t>
      </w:r>
      <w:r w:rsidR="00186C54" w:rsidRPr="00A328ED">
        <w:t xml:space="preserve">. </w:t>
      </w:r>
    </w:p>
    <w:p w:rsidR="00186C54" w:rsidRPr="00A328ED" w:rsidRDefault="00186C54" w:rsidP="002E464F">
      <w:pPr>
        <w:pStyle w:val="20"/>
        <w:spacing w:line="240" w:lineRule="auto"/>
        <w:ind w:firstLine="567"/>
      </w:pPr>
      <w:r w:rsidRPr="00A328ED">
        <w:t xml:space="preserve">Обсяги експорту та імпорту послуг становили відповідно </w:t>
      </w:r>
      <w:r w:rsidR="00C338C2" w:rsidRPr="00A328ED">
        <w:t>72,78</w:t>
      </w:r>
      <w:r w:rsidRPr="00A328ED">
        <w:t xml:space="preserve"> млн </w:t>
      </w:r>
      <w:r w:rsidR="00C338C2" w:rsidRPr="00A328ED">
        <w:t>грн</w:t>
      </w:r>
      <w:r w:rsidRPr="00A328ED">
        <w:t xml:space="preserve"> (зменшення порівняно з січнем-</w:t>
      </w:r>
      <w:r w:rsidR="00C338C2" w:rsidRPr="00A328ED">
        <w:t>червнем</w:t>
      </w:r>
      <w:r w:rsidRPr="00A328ED">
        <w:t xml:space="preserve"> 2020 року на </w:t>
      </w:r>
      <w:r w:rsidR="00C338C2" w:rsidRPr="00A328ED">
        <w:t>7,63</w:t>
      </w:r>
      <w:r w:rsidR="007C50D9" w:rsidRPr="00A328ED">
        <w:t>%</w:t>
      </w:r>
      <w:r w:rsidRPr="00A328ED">
        <w:t xml:space="preserve">) та </w:t>
      </w:r>
      <w:r w:rsidR="00C338C2" w:rsidRPr="00A328ED">
        <w:t>335,57</w:t>
      </w:r>
      <w:r w:rsidRPr="00A328ED">
        <w:t xml:space="preserve"> млн </w:t>
      </w:r>
      <w:r w:rsidR="00C338C2" w:rsidRPr="00A328ED">
        <w:t>грн</w:t>
      </w:r>
      <w:r w:rsidRPr="00A328ED">
        <w:t xml:space="preserve"> (</w:t>
      </w:r>
      <w:r w:rsidR="00C338C2" w:rsidRPr="00A328ED">
        <w:t>збільшення</w:t>
      </w:r>
      <w:r w:rsidRPr="00A328ED">
        <w:t xml:space="preserve"> на </w:t>
      </w:r>
      <w:r w:rsidR="00C338C2" w:rsidRPr="00A328ED">
        <w:t>61,35</w:t>
      </w:r>
      <w:r w:rsidR="007C50D9" w:rsidRPr="00A328ED">
        <w:t>%</w:t>
      </w:r>
      <w:r w:rsidRPr="00A328ED">
        <w:t>).</w:t>
      </w:r>
    </w:p>
    <w:p w:rsidR="00186C54" w:rsidRPr="00A328ED" w:rsidRDefault="00186C54" w:rsidP="002E464F">
      <w:pPr>
        <w:pStyle w:val="20"/>
        <w:spacing w:line="240" w:lineRule="auto"/>
        <w:ind w:firstLine="567"/>
      </w:pPr>
      <w:r w:rsidRPr="00A328ED">
        <w:t xml:space="preserve">Негативне сальдо зовнішньої торгівлі становило </w:t>
      </w:r>
      <w:r w:rsidR="00C338C2" w:rsidRPr="00A328ED">
        <w:t>262,787</w:t>
      </w:r>
      <w:r w:rsidRPr="00A328ED">
        <w:t xml:space="preserve"> млн </w:t>
      </w:r>
      <w:r w:rsidR="00C338C2" w:rsidRPr="00A328ED">
        <w:t>грн</w:t>
      </w:r>
      <w:r w:rsidRPr="00A328ED">
        <w:t xml:space="preserve"> (січень-</w:t>
      </w:r>
      <w:r w:rsidR="00C338C2" w:rsidRPr="00A328ED">
        <w:t>червень</w:t>
      </w:r>
      <w:r w:rsidRPr="00A328ED">
        <w:t xml:space="preserve"> 2020 року негативне –</w:t>
      </w:r>
      <w:r w:rsidR="00A328ED">
        <w:t xml:space="preserve"> </w:t>
      </w:r>
      <w:r w:rsidR="00C338C2" w:rsidRPr="00A328ED">
        <w:t>129,175</w:t>
      </w:r>
      <w:r w:rsidRPr="00A328ED">
        <w:t xml:space="preserve"> млн </w:t>
      </w:r>
      <w:r w:rsidR="00C338C2" w:rsidRPr="00A328ED">
        <w:t>грн)</w:t>
      </w:r>
      <w:r w:rsidRPr="00A328ED">
        <w:t>.</w:t>
      </w:r>
    </w:p>
    <w:p w:rsidR="00186C54" w:rsidRPr="00A328ED" w:rsidRDefault="00186C54" w:rsidP="002E464F">
      <w:pPr>
        <w:pStyle w:val="20"/>
        <w:spacing w:line="240" w:lineRule="auto"/>
        <w:ind w:firstLine="567"/>
      </w:pPr>
      <w:r w:rsidRPr="00A328ED">
        <w:t>Коефіцієнт покриття експортом імпорту склав 0,</w:t>
      </w:r>
      <w:r w:rsidR="00C32122" w:rsidRPr="00A328ED">
        <w:t>22</w:t>
      </w:r>
      <w:r w:rsidRPr="00A328ED">
        <w:t>, січень-</w:t>
      </w:r>
      <w:r w:rsidR="00C32122" w:rsidRPr="00A328ED">
        <w:t>червень</w:t>
      </w:r>
      <w:r w:rsidRPr="00A328ED">
        <w:t xml:space="preserve"> 2020 року – 0,</w:t>
      </w:r>
      <w:r w:rsidR="00C32122" w:rsidRPr="00A328ED">
        <w:t>379</w:t>
      </w:r>
      <w:r w:rsidRPr="00A328ED">
        <w:t>.</w:t>
      </w:r>
    </w:p>
    <w:p w:rsidR="00186C54" w:rsidRPr="007A1B06" w:rsidRDefault="00186C54" w:rsidP="002E464F">
      <w:pPr>
        <w:pStyle w:val="20"/>
        <w:spacing w:line="240" w:lineRule="auto"/>
        <w:ind w:firstLine="567"/>
      </w:pPr>
    </w:p>
    <w:p w:rsidR="00186C54" w:rsidRPr="00A328ED" w:rsidRDefault="00186C54" w:rsidP="002E464F">
      <w:pPr>
        <w:pStyle w:val="BodyText25"/>
        <w:widowControl/>
        <w:tabs>
          <w:tab w:val="left" w:pos="708"/>
        </w:tabs>
        <w:overflowPunct/>
        <w:autoSpaceDE/>
        <w:adjustRightInd/>
        <w:ind w:firstLine="0"/>
        <w:rPr>
          <w:rFonts w:eastAsia="Times New Roman"/>
          <w:b/>
          <w:lang w:val="uk-UA" w:eastAsia="uk-UA"/>
        </w:rPr>
      </w:pPr>
      <w:r w:rsidRPr="00A328ED">
        <w:rPr>
          <w:rFonts w:eastAsia="Times New Roman"/>
          <w:b/>
          <w:lang w:val="uk-UA" w:eastAsia="uk-UA"/>
        </w:rPr>
        <w:t>Споживчий ринок.</w:t>
      </w:r>
    </w:p>
    <w:p w:rsidR="00C32122" w:rsidRPr="00A328ED" w:rsidRDefault="00C32122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Інфраструктура споживчого ринку Лисичанської міської територіальної громади станом на 01.07.2021 налічує 690 об’єктів роздрібної торгівлі, </w:t>
      </w:r>
      <w:r w:rsidRPr="00A328ED">
        <w:rPr>
          <w:rFonts w:ascii="Times New Roman" w:hAnsi="Times New Roman"/>
          <w:sz w:val="28"/>
          <w:szCs w:val="28"/>
          <w:lang w:val="uk-UA"/>
        </w:rPr>
        <w:lastRenderedPageBreak/>
        <w:t>торговельною площею 57586,99 м</w:t>
      </w:r>
      <w:r w:rsidRPr="00A328E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328ED">
        <w:rPr>
          <w:rFonts w:ascii="Times New Roman" w:hAnsi="Times New Roman"/>
          <w:sz w:val="28"/>
          <w:szCs w:val="28"/>
          <w:lang w:val="uk-UA"/>
        </w:rPr>
        <w:t>, в тому числі продовольчих магазинів 268 од, торговельною площею 20111,23 м</w:t>
      </w:r>
      <w:r w:rsidRPr="00A328E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328ED">
        <w:rPr>
          <w:rFonts w:ascii="Times New Roman" w:hAnsi="Times New Roman"/>
          <w:sz w:val="28"/>
          <w:szCs w:val="28"/>
          <w:lang w:val="uk-UA"/>
        </w:rPr>
        <w:t>, непродовольчих магазинів 298 од, торговельною площею 37475,76 м</w:t>
      </w:r>
      <w:r w:rsidRPr="00A328E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, 109 об’єктів дрібно-роздрібної торгівлі, 15 автозаправних станцій, 86 заклади ресторанного господарства, 168 підприємств сфери побутових послуг. На території громади функціонує 9 підприємств ринкового господарства, з них 7 ринків </w:t>
      </w:r>
      <w:r w:rsidRPr="00A328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2 торгівельних майданчика на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2183 торгових місця.</w:t>
      </w:r>
    </w:p>
    <w:p w:rsidR="00C32122" w:rsidRPr="00A328ED" w:rsidRDefault="00C32122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З початку року за рахунок коштів приватного капіталу в місті було відкрито 7 підприємств торгівлі та 1 об’єкт побутового обслуговування населення.</w:t>
      </w:r>
    </w:p>
    <w:p w:rsidR="00C32122" w:rsidRPr="00A328ED" w:rsidRDefault="00C32122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Забезпеченість торговими площами на 1,0 тис. мешканців Лисичанської міської територіальної громади складає  499,57 м</w:t>
      </w:r>
      <w:r w:rsidRPr="00A328E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або на 52,3% більше встановленого нормативу (норматив для контрольованої частини Луганської області у середньому складає 328,0 кв. м), показник забезпеченості місцями в загальнодоступній мережі ресторанного господарства 20,67 посадкових місця на 1,0 тис. мешканців, або 57,4% від нормативу (норматив – 36,0 п. м.)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C54" w:rsidRPr="00A328ED" w:rsidRDefault="00186C54" w:rsidP="002E4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</w:pPr>
      <w:r w:rsidRPr="00A328ED"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  <w:t>Демографічна сфера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BFBFB"/>
          <w:lang w:val="uk-UA"/>
        </w:rPr>
      </w:pPr>
      <w:r w:rsidRPr="00A328ED">
        <w:rPr>
          <w:rFonts w:ascii="Times New Roman" w:hAnsi="Times New Roman"/>
          <w:sz w:val="28"/>
          <w:szCs w:val="28"/>
          <w:shd w:val="clear" w:color="auto" w:fill="FBFBFB"/>
          <w:lang w:val="uk-UA"/>
        </w:rPr>
        <w:t>Зберігається тенденція природного скорочення населення. Кількість померлих майже втричі перевищує кількість народжених.</w:t>
      </w:r>
    </w:p>
    <w:p w:rsidR="00186C54" w:rsidRPr="00A328ED" w:rsidRDefault="00186C54" w:rsidP="002E46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Чисельність наявного населення в </w:t>
      </w:r>
      <w:r w:rsidR="00C32122" w:rsidRPr="00A328ED">
        <w:rPr>
          <w:rFonts w:ascii="Times New Roman" w:hAnsi="Times New Roman"/>
          <w:sz w:val="28"/>
          <w:szCs w:val="28"/>
          <w:lang w:val="uk-UA"/>
        </w:rPr>
        <w:t>Лисичанській громаді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(за оцінкою</w:t>
      </w:r>
      <w:r w:rsidR="00C32122" w:rsidRPr="00A328ED">
        <w:rPr>
          <w:rFonts w:ascii="Times New Roman" w:hAnsi="Times New Roman"/>
          <w:sz w:val="28"/>
          <w:szCs w:val="28"/>
          <w:lang w:val="uk-UA"/>
        </w:rPr>
        <w:t xml:space="preserve"> в межах Лисичанської міської ради</w:t>
      </w:r>
      <w:r w:rsidRPr="00A328ED">
        <w:rPr>
          <w:rFonts w:ascii="Times New Roman" w:hAnsi="Times New Roman"/>
          <w:sz w:val="28"/>
          <w:szCs w:val="28"/>
          <w:lang w:val="uk-UA"/>
        </w:rPr>
        <w:t>)</w:t>
      </w:r>
      <w:r w:rsidR="007C50D9" w:rsidRPr="00A32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16669">
        <w:rPr>
          <w:rFonts w:ascii="Times New Roman" w:hAnsi="Times New Roman"/>
          <w:sz w:val="28"/>
          <w:szCs w:val="28"/>
          <w:lang w:val="uk-UA"/>
        </w:rPr>
        <w:t>0</w:t>
      </w:r>
      <w:r w:rsidRPr="00A328ED">
        <w:rPr>
          <w:rFonts w:ascii="Times New Roman" w:hAnsi="Times New Roman"/>
          <w:sz w:val="28"/>
          <w:szCs w:val="28"/>
          <w:lang w:val="uk-UA"/>
        </w:rPr>
        <w:t>1</w:t>
      </w:r>
      <w:r w:rsidR="00C32122" w:rsidRPr="00A328ED">
        <w:rPr>
          <w:rFonts w:ascii="Times New Roman" w:hAnsi="Times New Roman"/>
          <w:sz w:val="28"/>
          <w:szCs w:val="28"/>
          <w:lang w:val="uk-UA"/>
        </w:rPr>
        <w:t>.01.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="00C32122" w:rsidRPr="00A328ED">
        <w:rPr>
          <w:rFonts w:ascii="Times New Roman" w:hAnsi="Times New Roman"/>
          <w:sz w:val="28"/>
          <w:szCs w:val="28"/>
          <w:lang w:val="uk-UA"/>
        </w:rPr>
        <w:t xml:space="preserve">за даними 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 xml:space="preserve">Головного Управління статистики у Луганській області 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становила 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108516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о</w:t>
      </w:r>
      <w:r w:rsidRPr="00A328ED">
        <w:rPr>
          <w:rFonts w:ascii="Times New Roman" w:hAnsi="Times New Roman"/>
          <w:sz w:val="28"/>
          <w:szCs w:val="28"/>
          <w:lang w:val="uk-UA"/>
        </w:rPr>
        <w:t>бу. Упродовж 202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0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року чисельність населення зменшилася на 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1397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особу, у т. ч. внаслідок природного скорочення на 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1386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особу і на 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11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осіб – за рахунок міграційного скорочення.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Залишається суттєвим перевищення кількості померлих над кількістю жив</w:t>
      </w:r>
      <w:r w:rsidR="00315779" w:rsidRPr="00A328ED">
        <w:rPr>
          <w:rFonts w:ascii="Times New Roman" w:hAnsi="Times New Roman"/>
          <w:sz w:val="28"/>
          <w:szCs w:val="28"/>
          <w:lang w:val="uk-UA"/>
        </w:rPr>
        <w:t>онароджених: на 100 померлих – 26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живонароджених.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BFBFB"/>
          <w:lang w:val="uk-UA"/>
        </w:rPr>
      </w:pPr>
    </w:p>
    <w:p w:rsidR="00186C54" w:rsidRPr="00A328ED" w:rsidRDefault="00186C54" w:rsidP="002E4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</w:pPr>
      <w:r w:rsidRPr="00A328ED"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  <w:t>Доходи населення</w:t>
      </w:r>
    </w:p>
    <w:p w:rsidR="00186C54" w:rsidRPr="00A328ED" w:rsidRDefault="00186C54" w:rsidP="002E464F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Середньомісячна заробітна плата в розрахунку на одного штатного працівника за 202</w:t>
      </w:r>
      <w:r w:rsidR="00315779" w:rsidRPr="00A328ED">
        <w:rPr>
          <w:sz w:val="28"/>
          <w:szCs w:val="28"/>
        </w:rPr>
        <w:t>0</w:t>
      </w:r>
      <w:r w:rsidRPr="00A328ED">
        <w:rPr>
          <w:sz w:val="28"/>
          <w:szCs w:val="28"/>
        </w:rPr>
        <w:t xml:space="preserve"> року склала </w:t>
      </w:r>
      <w:r w:rsidR="00315779" w:rsidRPr="00A328ED">
        <w:rPr>
          <w:sz w:val="28"/>
          <w:szCs w:val="28"/>
        </w:rPr>
        <w:t>9138 грн</w:t>
      </w:r>
      <w:r w:rsidR="00A7127F" w:rsidRPr="00A328ED">
        <w:rPr>
          <w:sz w:val="28"/>
          <w:szCs w:val="28"/>
        </w:rPr>
        <w:t>, що складає 113,4% середньої заробітної плати 2019 року.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За даними Головного управління статистики у Луганській області станом на 01.07.2021 заборгованість із заробітної плати становила 24630,8 тис. грн, що на 1310,1 тис. грн або 5,1% менше ніж станом на 01.07.2020. По структурі заборгованості, що склалася станом на 01.07.2021 ситуація наступна: економічно активні підприємства заборгували своїм працівникам 21054,3 тис. грн, або 85,5% від загальної заборгованості, комунальні економічно активні підприємства заборгували 3576,5 тис. грн або 14,5% від загальної заборгованості.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Станом на 01.07.2021 р. заборгованість на підприємствах комунальної форми власності становила 3576,5 тис. грн, у порівняні з даними на 01.01.2021 (3302,7 тис. грн) збільшилась на 273,8 тис. грн, або склала 108,3%.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lastRenderedPageBreak/>
        <w:t>В обсязі комунальних економічно активних підприємств заборгованість обліковується на підприємствах:</w:t>
      </w:r>
    </w:p>
    <w:p w:rsidR="00315779" w:rsidRPr="00A328ED" w:rsidRDefault="00315779" w:rsidP="00016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ЛКСП «Лисичанськводоканал» </w:t>
      </w:r>
      <w:r w:rsidR="00A328ED">
        <w:rPr>
          <w:rFonts w:ascii="Times New Roman" w:hAnsi="Times New Roman"/>
          <w:sz w:val="28"/>
          <w:szCs w:val="28"/>
          <w:lang w:val="uk-UA"/>
        </w:rPr>
        <w:t>–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25,6 % (914,3 тис. грн),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КП «Лисичанський шляхрембуд» - 17,6 % (630,4 тис. грн),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ЛКП «Кінотеатр «Дружба» - 3,6 % (129,9 тис. грн),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КП «Комунальник» Лисичанської міської ради – 10,8% (387,1 тис. грн),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КП «ЛЖЕК № 8» - 5,8% (207,2 тис. грн),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КП Лисичанської міської ради «Електроавтотранс» - 36,6% (1307,6 тис. грн)</w:t>
      </w:r>
    </w:p>
    <w:p w:rsidR="00315779" w:rsidRPr="00A328ED" w:rsidRDefault="00315779" w:rsidP="002E4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Заборгованості із виплати заробітної плати працівникам бюджетних установ, які фінансуються за рахунок коштів місцевого бюджету, станом на 01.07.2021 р. по Лисичанській міській територіальній громаді відсутня.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>За інформацією Головного управління Пенсійного фонду України в Луганській області, кількість пенсіонерів на 01.0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>7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.2021 склала 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>36804 осо</w:t>
      </w:r>
      <w:r w:rsidRPr="00A328ED">
        <w:rPr>
          <w:rFonts w:ascii="Times New Roman" w:hAnsi="Times New Roman"/>
          <w:sz w:val="28"/>
          <w:szCs w:val="28"/>
          <w:lang w:val="uk-UA"/>
        </w:rPr>
        <w:t>б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>и</w:t>
      </w:r>
      <w:r w:rsidRPr="00A328ED">
        <w:rPr>
          <w:rFonts w:ascii="Times New Roman" w:hAnsi="Times New Roman"/>
          <w:sz w:val="28"/>
          <w:szCs w:val="28"/>
          <w:lang w:val="uk-UA"/>
        </w:rPr>
        <w:t>.</w:t>
      </w:r>
    </w:p>
    <w:p w:rsidR="00186C54" w:rsidRPr="00A328ED" w:rsidRDefault="00186C54" w:rsidP="002E464F">
      <w:pPr>
        <w:spacing w:after="0" w:line="240" w:lineRule="auto"/>
        <w:ind w:firstLine="567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328ED">
        <w:rPr>
          <w:rStyle w:val="rvts0"/>
          <w:rFonts w:ascii="Times New Roman" w:hAnsi="Times New Roman"/>
          <w:sz w:val="28"/>
          <w:szCs w:val="28"/>
          <w:lang w:val="uk-UA"/>
        </w:rPr>
        <w:t>Середній розмір пенсій станом на 01.0</w:t>
      </w:r>
      <w:r w:rsidR="00A7127F" w:rsidRPr="00A328ED">
        <w:rPr>
          <w:rStyle w:val="rvts0"/>
          <w:rFonts w:ascii="Times New Roman" w:hAnsi="Times New Roman"/>
          <w:sz w:val="28"/>
          <w:szCs w:val="28"/>
          <w:lang w:val="uk-UA"/>
        </w:rPr>
        <w:t>7</w:t>
      </w:r>
      <w:r w:rsidRPr="00A328ED">
        <w:rPr>
          <w:rStyle w:val="rvts0"/>
          <w:rFonts w:ascii="Times New Roman" w:hAnsi="Times New Roman"/>
          <w:sz w:val="28"/>
          <w:szCs w:val="28"/>
          <w:lang w:val="uk-UA"/>
        </w:rPr>
        <w:t xml:space="preserve">.2021 становила </w:t>
      </w:r>
      <w:r w:rsidR="00A7127F" w:rsidRPr="00A328ED">
        <w:rPr>
          <w:rStyle w:val="rvts0"/>
          <w:rFonts w:ascii="Times New Roman" w:hAnsi="Times New Roman"/>
          <w:sz w:val="28"/>
          <w:szCs w:val="28"/>
          <w:lang w:val="uk-UA"/>
        </w:rPr>
        <w:t>4981</w:t>
      </w:r>
      <w:r w:rsidRPr="00A328ED">
        <w:rPr>
          <w:rStyle w:val="rvts0"/>
          <w:rFonts w:ascii="Times New Roman" w:hAnsi="Times New Roman"/>
          <w:sz w:val="28"/>
          <w:szCs w:val="28"/>
          <w:lang w:val="uk-UA"/>
        </w:rPr>
        <w:t>,1 грн.</w:t>
      </w:r>
    </w:p>
    <w:p w:rsidR="00186C54" w:rsidRPr="00A328ED" w:rsidRDefault="00186C54" w:rsidP="002E464F">
      <w:pPr>
        <w:spacing w:after="0" w:line="240" w:lineRule="auto"/>
        <w:ind w:firstLine="567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328ED">
        <w:rPr>
          <w:rFonts w:ascii="Times New Roman" w:hAnsi="Times New Roman"/>
          <w:sz w:val="28"/>
          <w:szCs w:val="28"/>
          <w:lang w:val="uk-UA"/>
        </w:rPr>
        <w:t xml:space="preserve">Фактична потреба в коштах на виплату пенсій у 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 xml:space="preserve">січні-червні </w:t>
      </w:r>
      <w:r w:rsidRPr="00A328ED">
        <w:rPr>
          <w:rFonts w:ascii="Times New Roman" w:hAnsi="Times New Roman"/>
          <w:sz w:val="28"/>
          <w:szCs w:val="28"/>
          <w:lang w:val="uk-UA"/>
        </w:rPr>
        <w:t>2021 ро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>ку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станови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>ть</w:t>
      </w:r>
      <w:r w:rsidRPr="00A32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27F" w:rsidRPr="00A328ED">
        <w:rPr>
          <w:rFonts w:ascii="Times New Roman" w:hAnsi="Times New Roman"/>
          <w:sz w:val="28"/>
          <w:szCs w:val="28"/>
          <w:lang w:val="uk-UA"/>
        </w:rPr>
        <w:t>1117,65</w:t>
      </w:r>
      <w:r w:rsidRPr="00A328ED">
        <w:rPr>
          <w:rFonts w:ascii="Times New Roman" w:hAnsi="Times New Roman"/>
          <w:bCs/>
          <w:sz w:val="28"/>
          <w:szCs w:val="28"/>
          <w:lang w:val="uk-UA"/>
        </w:rPr>
        <w:t xml:space="preserve"> млн грн. </w:t>
      </w:r>
      <w:r w:rsidRPr="00A328ED">
        <w:rPr>
          <w:rStyle w:val="rvts0"/>
          <w:rFonts w:ascii="Times New Roman" w:hAnsi="Times New Roman"/>
          <w:sz w:val="28"/>
          <w:szCs w:val="28"/>
          <w:lang w:val="uk-UA"/>
        </w:rPr>
        <w:t xml:space="preserve">Обсяги власних надходжень, що спрямовуються на виплату пенсій за </w:t>
      </w:r>
      <w:r w:rsidR="00A7127F" w:rsidRPr="00A328ED">
        <w:rPr>
          <w:rStyle w:val="rvts0"/>
          <w:rFonts w:ascii="Times New Roman" w:hAnsi="Times New Roman"/>
          <w:sz w:val="28"/>
          <w:szCs w:val="28"/>
          <w:lang w:val="uk-UA"/>
        </w:rPr>
        <w:t>січень-червень</w:t>
      </w:r>
      <w:r w:rsidRPr="00A328ED">
        <w:rPr>
          <w:rStyle w:val="rvts0"/>
          <w:rFonts w:ascii="Times New Roman" w:hAnsi="Times New Roman"/>
          <w:sz w:val="28"/>
          <w:szCs w:val="28"/>
          <w:lang w:val="uk-UA"/>
        </w:rPr>
        <w:t xml:space="preserve"> 2021 року становила </w:t>
      </w:r>
      <w:r w:rsidR="00A7127F" w:rsidRPr="00A328ED">
        <w:rPr>
          <w:rStyle w:val="rvts0"/>
          <w:rFonts w:ascii="Times New Roman" w:hAnsi="Times New Roman"/>
          <w:sz w:val="28"/>
          <w:szCs w:val="28"/>
          <w:lang w:val="uk-UA"/>
        </w:rPr>
        <w:t>10,1 млн грн, що складає 0,9% потреби.</w:t>
      </w:r>
    </w:p>
    <w:p w:rsidR="00186C54" w:rsidRPr="00A328ED" w:rsidRDefault="00186C54" w:rsidP="002E46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328ED">
        <w:rPr>
          <w:rFonts w:ascii="Times New Roman" w:hAnsi="Times New Roman"/>
          <w:bCs/>
          <w:sz w:val="28"/>
          <w:szCs w:val="28"/>
          <w:lang w:val="uk-UA"/>
        </w:rPr>
        <w:t>Заборгованість по виплаті пенсій відсутня</w:t>
      </w:r>
      <w:r w:rsidR="00A7127F" w:rsidRPr="00A328ED">
        <w:rPr>
          <w:rFonts w:ascii="Times New Roman" w:hAnsi="Times New Roman"/>
          <w:bCs/>
          <w:sz w:val="28"/>
          <w:szCs w:val="28"/>
          <w:lang w:val="uk-UA"/>
        </w:rPr>
        <w:t>, заборгованість платників міста по страховим внескам до Пенсійного фонду станом на 01.07.2021 складає 646898,4 тис. грн</w:t>
      </w:r>
      <w:r w:rsidRPr="00A328E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F23C1" w:rsidRPr="00A328ED" w:rsidRDefault="007F23C1" w:rsidP="002E46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</w:pPr>
    </w:p>
    <w:p w:rsidR="00186C54" w:rsidRPr="00A328ED" w:rsidRDefault="00186C54" w:rsidP="002E4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</w:pPr>
      <w:r w:rsidRPr="00A328ED">
        <w:rPr>
          <w:rFonts w:ascii="Times New Roman" w:hAnsi="Times New Roman"/>
          <w:b/>
          <w:sz w:val="28"/>
          <w:szCs w:val="28"/>
          <w:shd w:val="clear" w:color="auto" w:fill="FBFBFB"/>
          <w:lang w:val="uk-UA"/>
        </w:rPr>
        <w:t>Ринок праці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Протягом першого півріччя 2021 року на обліку в Лисичанському міському центрі зайнятості перебувало 1695 безробітних, з них зареєстровано в поточному році 893 особи, що на 207 осіб менше ніж за аналогічний період 2020 року. Працевлаштовано протягом першого півріччя 2021 року 612 осіб, в т.ч. – 351 безробітний, за аналогічний період 2020 року працевлаштовано 606 осіб, в т.ч. – 222 безробітних.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Протягом 2021 року на обліку в центрі зайнятості перебувало 817 осіб, які займали робітничі місця, що складає у структурі ринку праці 48%, посади службовців займали 676 осіб, або 39% від безробітних перебуваючих на обліку, і лише 202 особи, або 12% це особи, які займали місця що не потребують спеціальної підготовки, або особи без професії. Структура ринку праці в порівнянні з аналогічним періодом 2020 року не змінилась.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Найбільший рівень працевлаштування серед осіб, які мають робітничі професії – 56%, найнижчий рівень працевлаштування серед осіб, які займали місця що не потребують спеціальної підготовки, або осіб без професії. – 14,5%, така ж тенденція спостерігалась і в 2020 році, що свідчить про потребу ринку праці у кваліфікованих робітничих кадрах.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 xml:space="preserve">За причинами незайнятості ринок праці в першому півріччі 2021 року формувався в основному з осіб незайнятих до 1 року – 1337 осіб, або 79% від перебуваючих на обліку. Найбільшу питому вагу серед цієї категорії незайнятих складають особи, не зайняті з інших причин - 899 особи, або 67,2%, </w:t>
      </w:r>
      <w:r w:rsidRPr="00A328ED">
        <w:rPr>
          <w:sz w:val="28"/>
          <w:szCs w:val="28"/>
        </w:rPr>
        <w:lastRenderedPageBreak/>
        <w:t>та вивільнені за власним бажанням – 307 осіб, або 23%. Особи, які не були зайняті з різних причин більше 1 року, у структурі ринку праці складають 27% або 358 осіб. Рівень працевлаштування цієї категорії складає 21%.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Молодіжний ринок праці на 50% це службовці та спеціалісти за різним фахом, на 41% складається з осіб, які мають робочі професії, і 8,3% - особи, які займали місця, що не потребують спеціальної підготовки або особи без професій.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Працевлаштовано у звітному періоді 83 безробітних особи віком до 35 років, що становить майже 27,5% від загальної кількості працевлаштованих безробітних громадян. Рівень працевлаштування молоді віком до 35 років майже на рівні пришлого року і складає 15,4%.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 xml:space="preserve">Станом на 01.07.2021 року перебуває на обліку в Лисичанському міському центрі зайнятості 682 особи, що на 455 осіб менше ніж торік. Суттєво зменшилась і кількість </w:t>
      </w:r>
      <w:r w:rsidR="00016669" w:rsidRPr="004066D5">
        <w:rPr>
          <w:sz w:val="28"/>
          <w:szCs w:val="28"/>
        </w:rPr>
        <w:t xml:space="preserve">осіб, </w:t>
      </w:r>
      <w:r w:rsidR="004066D5" w:rsidRPr="004066D5">
        <w:rPr>
          <w:sz w:val="28"/>
          <w:szCs w:val="28"/>
        </w:rPr>
        <w:t xml:space="preserve">отримуючих </w:t>
      </w:r>
      <w:r w:rsidRPr="00A328ED">
        <w:rPr>
          <w:sz w:val="28"/>
          <w:szCs w:val="28"/>
        </w:rPr>
        <w:t>допомогу по безробіттю, так станом на 01.07.2021 рік отримують допомогу по безробіттю 466 особи, що на 367 осіб менше ніж торік.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За перше півріччя 2021 року підприємствами міста надано Лисичанському центру зайнятості 880 вакансій від 188 роботодавців, укомплектовано 552 вакансії, (рівень укомплектування 62,7%) 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  <w:r w:rsidRPr="00A328ED">
        <w:rPr>
          <w:sz w:val="28"/>
          <w:szCs w:val="28"/>
        </w:rPr>
        <w:t>Інформацію про заплановане масове вивільнення надали 14 підприємств (на 1217 працівників), зі всіма ПОУ проведена інформаційно-роз’яснювальна робота, у т.ч. онлайн-семінари з вивільнюваним працівниками. Фактично звернулось до центру зайнятості після вивільнення 34 особи.</w:t>
      </w:r>
    </w:p>
    <w:p w:rsidR="00A328ED" w:rsidRPr="00A328ED" w:rsidRDefault="00A328ED" w:rsidP="00A328ED">
      <w:pPr>
        <w:pStyle w:val="af8"/>
        <w:spacing w:before="0" w:line="240" w:lineRule="auto"/>
        <w:ind w:firstLine="567"/>
        <w:rPr>
          <w:sz w:val="28"/>
          <w:szCs w:val="28"/>
        </w:rPr>
      </w:pPr>
    </w:p>
    <w:sectPr w:rsidR="00A328ED" w:rsidRPr="00A328ED" w:rsidSect="008A139D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94" w:rsidRDefault="00835594" w:rsidP="00F108E3">
      <w:pPr>
        <w:spacing w:after="0" w:line="240" w:lineRule="auto"/>
      </w:pPr>
      <w:r>
        <w:separator/>
      </w:r>
    </w:p>
  </w:endnote>
  <w:endnote w:type="continuationSeparator" w:id="0">
    <w:p w:rsidR="00835594" w:rsidRDefault="00835594" w:rsidP="00F1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94" w:rsidRDefault="00835594" w:rsidP="00F108E3">
      <w:pPr>
        <w:spacing w:after="0" w:line="240" w:lineRule="auto"/>
      </w:pPr>
      <w:r>
        <w:separator/>
      </w:r>
    </w:p>
  </w:footnote>
  <w:footnote w:type="continuationSeparator" w:id="0">
    <w:p w:rsidR="00835594" w:rsidRDefault="00835594" w:rsidP="00F1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B7" w:rsidRDefault="004B07B7" w:rsidP="00E455F7">
    <w:pPr>
      <w:pStyle w:val="a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07B7" w:rsidRDefault="004B07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B7" w:rsidRPr="009709BE" w:rsidRDefault="004B07B7" w:rsidP="009709BE">
    <w:pPr>
      <w:pStyle w:val="a3"/>
      <w:framePr w:w="577" w:wrap="around" w:vAnchor="text" w:hAnchor="margin" w:xAlign="center" w:yAlign="top"/>
      <w:rPr>
        <w:rStyle w:val="afc"/>
        <w:rFonts w:ascii="Times New Roman" w:hAnsi="Times New Roman"/>
        <w:sz w:val="24"/>
        <w:szCs w:val="24"/>
      </w:rPr>
    </w:pPr>
    <w:r w:rsidRPr="009709BE">
      <w:rPr>
        <w:rStyle w:val="afc"/>
        <w:rFonts w:ascii="Times New Roman" w:hAnsi="Times New Roman"/>
        <w:sz w:val="24"/>
        <w:szCs w:val="24"/>
      </w:rPr>
      <w:fldChar w:fldCharType="begin"/>
    </w:r>
    <w:r w:rsidRPr="009709BE">
      <w:rPr>
        <w:rStyle w:val="afc"/>
        <w:rFonts w:ascii="Times New Roman" w:hAnsi="Times New Roman"/>
        <w:sz w:val="24"/>
        <w:szCs w:val="24"/>
      </w:rPr>
      <w:instrText xml:space="preserve">PAGE  </w:instrText>
    </w:r>
    <w:r w:rsidRPr="009709BE">
      <w:rPr>
        <w:rStyle w:val="afc"/>
        <w:rFonts w:ascii="Times New Roman" w:hAnsi="Times New Roman"/>
        <w:sz w:val="24"/>
        <w:szCs w:val="24"/>
      </w:rPr>
      <w:fldChar w:fldCharType="separate"/>
    </w:r>
    <w:r w:rsidR="00047A88">
      <w:rPr>
        <w:rStyle w:val="afc"/>
        <w:rFonts w:ascii="Times New Roman" w:hAnsi="Times New Roman"/>
        <w:noProof/>
        <w:sz w:val="24"/>
        <w:szCs w:val="24"/>
      </w:rPr>
      <w:t>4</w:t>
    </w:r>
    <w:r w:rsidRPr="009709BE">
      <w:rPr>
        <w:rStyle w:val="afc"/>
        <w:rFonts w:ascii="Times New Roman" w:hAnsi="Times New Roman"/>
        <w:sz w:val="24"/>
        <w:szCs w:val="24"/>
      </w:rPr>
      <w:fldChar w:fldCharType="end"/>
    </w:r>
  </w:p>
  <w:p w:rsidR="004B07B7" w:rsidRPr="0065137F" w:rsidRDefault="004B07B7" w:rsidP="00453E0D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D3C"/>
    <w:multiLevelType w:val="hybridMultilevel"/>
    <w:tmpl w:val="179AD4FE"/>
    <w:lvl w:ilvl="0" w:tplc="042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C34"/>
    <w:multiLevelType w:val="hybridMultilevel"/>
    <w:tmpl w:val="E6607DC6"/>
    <w:lvl w:ilvl="0" w:tplc="0422000F">
      <w:start w:val="1"/>
      <w:numFmt w:val="decimal"/>
      <w:lvlText w:val="%1."/>
      <w:lvlJc w:val="left"/>
      <w:pPr>
        <w:ind w:left="1352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70524"/>
    <w:multiLevelType w:val="hybridMultilevel"/>
    <w:tmpl w:val="E0304D1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AF7BA1"/>
    <w:multiLevelType w:val="hybridMultilevel"/>
    <w:tmpl w:val="91CE14CC"/>
    <w:lvl w:ilvl="0" w:tplc="328C7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36D1C"/>
    <w:multiLevelType w:val="hybridMultilevel"/>
    <w:tmpl w:val="1EC4975A"/>
    <w:lvl w:ilvl="0" w:tplc="2C147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1560D"/>
    <w:multiLevelType w:val="hybridMultilevel"/>
    <w:tmpl w:val="CAF6F07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6998"/>
    <w:multiLevelType w:val="hybridMultilevel"/>
    <w:tmpl w:val="0B10B432"/>
    <w:lvl w:ilvl="0" w:tplc="B67C621A">
      <w:start w:val="1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2F8D"/>
    <w:multiLevelType w:val="hybridMultilevel"/>
    <w:tmpl w:val="CFCE8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41DB1"/>
    <w:multiLevelType w:val="hybridMultilevel"/>
    <w:tmpl w:val="3AA05FF8"/>
    <w:lvl w:ilvl="0" w:tplc="77EE53C0">
      <w:start w:val="2023"/>
      <w:numFmt w:val="bullet"/>
      <w:lvlText w:val="–"/>
      <w:lvlJc w:val="left"/>
      <w:pPr>
        <w:tabs>
          <w:tab w:val="num" w:pos="1599"/>
        </w:tabs>
        <w:ind w:left="1599" w:hanging="82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49B9083C"/>
    <w:multiLevelType w:val="hybridMultilevel"/>
    <w:tmpl w:val="A78ADAFC"/>
    <w:lvl w:ilvl="0" w:tplc="77D0E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D4F82"/>
    <w:multiLevelType w:val="hybridMultilevel"/>
    <w:tmpl w:val="101C5D2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BE5CF8"/>
    <w:multiLevelType w:val="hybridMultilevel"/>
    <w:tmpl w:val="D3C48B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3541D"/>
    <w:multiLevelType w:val="hybridMultilevel"/>
    <w:tmpl w:val="3864BCAA"/>
    <w:lvl w:ilvl="0" w:tplc="62B2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35286"/>
    <w:multiLevelType w:val="multilevel"/>
    <w:tmpl w:val="CD84F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3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48B0157"/>
    <w:multiLevelType w:val="hybridMultilevel"/>
    <w:tmpl w:val="44CE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4AAB"/>
    <w:multiLevelType w:val="hybridMultilevel"/>
    <w:tmpl w:val="7F623540"/>
    <w:lvl w:ilvl="0" w:tplc="0926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175EB6"/>
    <w:multiLevelType w:val="hybridMultilevel"/>
    <w:tmpl w:val="96469128"/>
    <w:lvl w:ilvl="0" w:tplc="EAE61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94A96"/>
    <w:multiLevelType w:val="hybridMultilevel"/>
    <w:tmpl w:val="2A60300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62F0C"/>
    <w:multiLevelType w:val="hybridMultilevel"/>
    <w:tmpl w:val="32A0903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C353E6"/>
    <w:multiLevelType w:val="hybridMultilevel"/>
    <w:tmpl w:val="C06C65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83090"/>
    <w:multiLevelType w:val="hybridMultilevel"/>
    <w:tmpl w:val="D1183A5E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F917E2"/>
    <w:multiLevelType w:val="hybridMultilevel"/>
    <w:tmpl w:val="3E8285A8"/>
    <w:lvl w:ilvl="0" w:tplc="F5C060F6">
      <w:start w:val="1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7234D1F"/>
    <w:multiLevelType w:val="hybridMultilevel"/>
    <w:tmpl w:val="BDBC5AA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84133"/>
    <w:multiLevelType w:val="hybridMultilevel"/>
    <w:tmpl w:val="242C2E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80A51"/>
    <w:multiLevelType w:val="hybridMultilevel"/>
    <w:tmpl w:val="00A2C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4614C"/>
    <w:multiLevelType w:val="hybridMultilevel"/>
    <w:tmpl w:val="4EB853F6"/>
    <w:lvl w:ilvl="0" w:tplc="0422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2C2A01"/>
    <w:multiLevelType w:val="hybridMultilevel"/>
    <w:tmpl w:val="23F24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5"/>
  </w:num>
  <w:num w:numId="5">
    <w:abstractNumId w:val="13"/>
  </w:num>
  <w:num w:numId="6">
    <w:abstractNumId w:val="22"/>
  </w:num>
  <w:num w:numId="7">
    <w:abstractNumId w:val="5"/>
  </w:num>
  <w:num w:numId="8">
    <w:abstractNumId w:val="20"/>
  </w:num>
  <w:num w:numId="9">
    <w:abstractNumId w:val="16"/>
  </w:num>
  <w:num w:numId="10">
    <w:abstractNumId w:val="11"/>
  </w:num>
  <w:num w:numId="11">
    <w:abstractNumId w:val="25"/>
  </w:num>
  <w:num w:numId="12">
    <w:abstractNumId w:val="4"/>
  </w:num>
  <w:num w:numId="13">
    <w:abstractNumId w:val="17"/>
  </w:num>
  <w:num w:numId="14">
    <w:abstractNumId w:val="10"/>
  </w:num>
  <w:num w:numId="15">
    <w:abstractNumId w:val="24"/>
  </w:num>
  <w:num w:numId="16">
    <w:abstractNumId w:val="1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7"/>
  </w:num>
  <w:num w:numId="22">
    <w:abstractNumId w:val="19"/>
  </w:num>
  <w:num w:numId="23">
    <w:abstractNumId w:val="26"/>
  </w:num>
  <w:num w:numId="24">
    <w:abstractNumId w:val="0"/>
  </w:num>
  <w:num w:numId="25">
    <w:abstractNumId w:val="18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D4"/>
    <w:rsid w:val="00005657"/>
    <w:rsid w:val="00007780"/>
    <w:rsid w:val="000108A3"/>
    <w:rsid w:val="00011F9D"/>
    <w:rsid w:val="00012F7F"/>
    <w:rsid w:val="0001404F"/>
    <w:rsid w:val="00016669"/>
    <w:rsid w:val="00021C78"/>
    <w:rsid w:val="00026C18"/>
    <w:rsid w:val="000270CE"/>
    <w:rsid w:val="00034001"/>
    <w:rsid w:val="00041350"/>
    <w:rsid w:val="00045F4D"/>
    <w:rsid w:val="00047A88"/>
    <w:rsid w:val="00047C69"/>
    <w:rsid w:val="0005101C"/>
    <w:rsid w:val="00052EBC"/>
    <w:rsid w:val="00052FA5"/>
    <w:rsid w:val="00053C22"/>
    <w:rsid w:val="00054423"/>
    <w:rsid w:val="000567AF"/>
    <w:rsid w:val="00062C02"/>
    <w:rsid w:val="000668AB"/>
    <w:rsid w:val="00072C56"/>
    <w:rsid w:val="00073869"/>
    <w:rsid w:val="00075C70"/>
    <w:rsid w:val="00077DA9"/>
    <w:rsid w:val="0008063F"/>
    <w:rsid w:val="00081D24"/>
    <w:rsid w:val="00086695"/>
    <w:rsid w:val="000866DE"/>
    <w:rsid w:val="00090D35"/>
    <w:rsid w:val="0009117A"/>
    <w:rsid w:val="000946F9"/>
    <w:rsid w:val="0009761F"/>
    <w:rsid w:val="000979B2"/>
    <w:rsid w:val="000A473F"/>
    <w:rsid w:val="000A7C2B"/>
    <w:rsid w:val="000B009C"/>
    <w:rsid w:val="000B1452"/>
    <w:rsid w:val="000B67B5"/>
    <w:rsid w:val="000B7F02"/>
    <w:rsid w:val="000C0C1A"/>
    <w:rsid w:val="000D4405"/>
    <w:rsid w:val="000E1655"/>
    <w:rsid w:val="000E2C00"/>
    <w:rsid w:val="000E40A8"/>
    <w:rsid w:val="000E5621"/>
    <w:rsid w:val="000E681A"/>
    <w:rsid w:val="000E7242"/>
    <w:rsid w:val="000F1F9C"/>
    <w:rsid w:val="000F23E9"/>
    <w:rsid w:val="000F3F0C"/>
    <w:rsid w:val="000F5680"/>
    <w:rsid w:val="0010463D"/>
    <w:rsid w:val="00110125"/>
    <w:rsid w:val="00110594"/>
    <w:rsid w:val="00124B22"/>
    <w:rsid w:val="001259B6"/>
    <w:rsid w:val="00130D20"/>
    <w:rsid w:val="00135352"/>
    <w:rsid w:val="001355C1"/>
    <w:rsid w:val="00145F6C"/>
    <w:rsid w:val="001500DB"/>
    <w:rsid w:val="0015437A"/>
    <w:rsid w:val="00154A95"/>
    <w:rsid w:val="0016247C"/>
    <w:rsid w:val="001642A3"/>
    <w:rsid w:val="00167E24"/>
    <w:rsid w:val="001770F5"/>
    <w:rsid w:val="00180598"/>
    <w:rsid w:val="00181E3F"/>
    <w:rsid w:val="00183535"/>
    <w:rsid w:val="00186C54"/>
    <w:rsid w:val="001A2A3D"/>
    <w:rsid w:val="001A77BC"/>
    <w:rsid w:val="001B4111"/>
    <w:rsid w:val="001B4A55"/>
    <w:rsid w:val="001C2CAE"/>
    <w:rsid w:val="001C4A61"/>
    <w:rsid w:val="001D68CD"/>
    <w:rsid w:val="001D6F9E"/>
    <w:rsid w:val="001D7A5C"/>
    <w:rsid w:val="001E4823"/>
    <w:rsid w:val="001E6449"/>
    <w:rsid w:val="001E7E30"/>
    <w:rsid w:val="001F0821"/>
    <w:rsid w:val="001F087E"/>
    <w:rsid w:val="001F0974"/>
    <w:rsid w:val="001F4EB1"/>
    <w:rsid w:val="001F64AE"/>
    <w:rsid w:val="001F6B38"/>
    <w:rsid w:val="001F715F"/>
    <w:rsid w:val="00202CC2"/>
    <w:rsid w:val="00205C21"/>
    <w:rsid w:val="00206B56"/>
    <w:rsid w:val="002073EB"/>
    <w:rsid w:val="00207EB5"/>
    <w:rsid w:val="002133F5"/>
    <w:rsid w:val="00216BBC"/>
    <w:rsid w:val="00217D33"/>
    <w:rsid w:val="00221242"/>
    <w:rsid w:val="002213A2"/>
    <w:rsid w:val="00223DD8"/>
    <w:rsid w:val="002303A7"/>
    <w:rsid w:val="0023252A"/>
    <w:rsid w:val="00232EE0"/>
    <w:rsid w:val="00233544"/>
    <w:rsid w:val="002335E8"/>
    <w:rsid w:val="00241EC8"/>
    <w:rsid w:val="0025138D"/>
    <w:rsid w:val="002518D8"/>
    <w:rsid w:val="00252530"/>
    <w:rsid w:val="00256D69"/>
    <w:rsid w:val="0025774F"/>
    <w:rsid w:val="00272B1B"/>
    <w:rsid w:val="002765B6"/>
    <w:rsid w:val="00280331"/>
    <w:rsid w:val="002804D3"/>
    <w:rsid w:val="00281890"/>
    <w:rsid w:val="00284027"/>
    <w:rsid w:val="00285827"/>
    <w:rsid w:val="00285DF4"/>
    <w:rsid w:val="002860D3"/>
    <w:rsid w:val="002929DE"/>
    <w:rsid w:val="00294882"/>
    <w:rsid w:val="002949A3"/>
    <w:rsid w:val="0029589E"/>
    <w:rsid w:val="002A6CF8"/>
    <w:rsid w:val="002B0849"/>
    <w:rsid w:val="002B0BAC"/>
    <w:rsid w:val="002B0FF9"/>
    <w:rsid w:val="002B2F2A"/>
    <w:rsid w:val="002B7ACC"/>
    <w:rsid w:val="002B7C77"/>
    <w:rsid w:val="002D4149"/>
    <w:rsid w:val="002D4CA8"/>
    <w:rsid w:val="002D5259"/>
    <w:rsid w:val="002D642D"/>
    <w:rsid w:val="002E464F"/>
    <w:rsid w:val="002E57FF"/>
    <w:rsid w:val="002E5DCE"/>
    <w:rsid w:val="002E5F8C"/>
    <w:rsid w:val="002E64DF"/>
    <w:rsid w:val="002F61E3"/>
    <w:rsid w:val="003011BE"/>
    <w:rsid w:val="00301C5D"/>
    <w:rsid w:val="00307DDF"/>
    <w:rsid w:val="00313F90"/>
    <w:rsid w:val="00315779"/>
    <w:rsid w:val="0031628D"/>
    <w:rsid w:val="00317999"/>
    <w:rsid w:val="0032411C"/>
    <w:rsid w:val="0032566C"/>
    <w:rsid w:val="003264E8"/>
    <w:rsid w:val="003276E0"/>
    <w:rsid w:val="003307B5"/>
    <w:rsid w:val="003310B2"/>
    <w:rsid w:val="00335BA2"/>
    <w:rsid w:val="0033677E"/>
    <w:rsid w:val="0034442E"/>
    <w:rsid w:val="003506AB"/>
    <w:rsid w:val="00354C49"/>
    <w:rsid w:val="003602DF"/>
    <w:rsid w:val="00367064"/>
    <w:rsid w:val="00380882"/>
    <w:rsid w:val="00384569"/>
    <w:rsid w:val="00384F23"/>
    <w:rsid w:val="00386381"/>
    <w:rsid w:val="003905C6"/>
    <w:rsid w:val="00390B85"/>
    <w:rsid w:val="00390C8C"/>
    <w:rsid w:val="003A1C25"/>
    <w:rsid w:val="003A1E4A"/>
    <w:rsid w:val="003A41D0"/>
    <w:rsid w:val="003A427C"/>
    <w:rsid w:val="003A43AD"/>
    <w:rsid w:val="003A4C2E"/>
    <w:rsid w:val="003A5A0A"/>
    <w:rsid w:val="003B778B"/>
    <w:rsid w:val="003C07F7"/>
    <w:rsid w:val="003C081A"/>
    <w:rsid w:val="003C0B5B"/>
    <w:rsid w:val="003C30B2"/>
    <w:rsid w:val="003C6035"/>
    <w:rsid w:val="003C7095"/>
    <w:rsid w:val="003D028E"/>
    <w:rsid w:val="003D3E14"/>
    <w:rsid w:val="003E361C"/>
    <w:rsid w:val="003F2023"/>
    <w:rsid w:val="003F4981"/>
    <w:rsid w:val="00400857"/>
    <w:rsid w:val="00406356"/>
    <w:rsid w:val="004066D5"/>
    <w:rsid w:val="0041010A"/>
    <w:rsid w:val="00410A74"/>
    <w:rsid w:val="00417E79"/>
    <w:rsid w:val="004203FD"/>
    <w:rsid w:val="00421F44"/>
    <w:rsid w:val="00427977"/>
    <w:rsid w:val="00434AA9"/>
    <w:rsid w:val="00435B9D"/>
    <w:rsid w:val="00443CF1"/>
    <w:rsid w:val="00447027"/>
    <w:rsid w:val="00453E0D"/>
    <w:rsid w:val="004542BB"/>
    <w:rsid w:val="004614A7"/>
    <w:rsid w:val="00461E07"/>
    <w:rsid w:val="004626BE"/>
    <w:rsid w:val="0046673A"/>
    <w:rsid w:val="00475CF6"/>
    <w:rsid w:val="00477B40"/>
    <w:rsid w:val="004838A7"/>
    <w:rsid w:val="00484E1F"/>
    <w:rsid w:val="00494E19"/>
    <w:rsid w:val="004A26C4"/>
    <w:rsid w:val="004A69F6"/>
    <w:rsid w:val="004A75FE"/>
    <w:rsid w:val="004B07B7"/>
    <w:rsid w:val="004B5D9F"/>
    <w:rsid w:val="004B75D0"/>
    <w:rsid w:val="004B78BB"/>
    <w:rsid w:val="004C262C"/>
    <w:rsid w:val="004C298A"/>
    <w:rsid w:val="004C52A1"/>
    <w:rsid w:val="004D32F0"/>
    <w:rsid w:val="004D48D4"/>
    <w:rsid w:val="004E2E5C"/>
    <w:rsid w:val="004E41CA"/>
    <w:rsid w:val="004F0F4F"/>
    <w:rsid w:val="004F2520"/>
    <w:rsid w:val="004F2717"/>
    <w:rsid w:val="004F2890"/>
    <w:rsid w:val="004F4E7E"/>
    <w:rsid w:val="004F7C09"/>
    <w:rsid w:val="00504AAC"/>
    <w:rsid w:val="00511199"/>
    <w:rsid w:val="00512088"/>
    <w:rsid w:val="005123B9"/>
    <w:rsid w:val="0051348A"/>
    <w:rsid w:val="005219CE"/>
    <w:rsid w:val="00525A82"/>
    <w:rsid w:val="005301EE"/>
    <w:rsid w:val="00530846"/>
    <w:rsid w:val="0053192B"/>
    <w:rsid w:val="00541B66"/>
    <w:rsid w:val="00544058"/>
    <w:rsid w:val="005447DF"/>
    <w:rsid w:val="005532AA"/>
    <w:rsid w:val="00553E79"/>
    <w:rsid w:val="005551B1"/>
    <w:rsid w:val="00564B30"/>
    <w:rsid w:val="00572503"/>
    <w:rsid w:val="00577E5F"/>
    <w:rsid w:val="00581649"/>
    <w:rsid w:val="005829EF"/>
    <w:rsid w:val="00583CF4"/>
    <w:rsid w:val="005852E8"/>
    <w:rsid w:val="00586A97"/>
    <w:rsid w:val="00591A48"/>
    <w:rsid w:val="00592579"/>
    <w:rsid w:val="00592796"/>
    <w:rsid w:val="00592B47"/>
    <w:rsid w:val="005969EA"/>
    <w:rsid w:val="005A11A8"/>
    <w:rsid w:val="005A58B8"/>
    <w:rsid w:val="005B2E1B"/>
    <w:rsid w:val="005B4647"/>
    <w:rsid w:val="005B64E3"/>
    <w:rsid w:val="005B65C2"/>
    <w:rsid w:val="005C1F72"/>
    <w:rsid w:val="005C2DE6"/>
    <w:rsid w:val="005C3A87"/>
    <w:rsid w:val="005C52EA"/>
    <w:rsid w:val="005D09AB"/>
    <w:rsid w:val="005E1E94"/>
    <w:rsid w:val="005E256D"/>
    <w:rsid w:val="005F539C"/>
    <w:rsid w:val="005F5EBC"/>
    <w:rsid w:val="006017D1"/>
    <w:rsid w:val="00602A34"/>
    <w:rsid w:val="00602C2A"/>
    <w:rsid w:val="0060458F"/>
    <w:rsid w:val="00605F0A"/>
    <w:rsid w:val="00606921"/>
    <w:rsid w:val="006105DB"/>
    <w:rsid w:val="0061737E"/>
    <w:rsid w:val="0061746C"/>
    <w:rsid w:val="00622602"/>
    <w:rsid w:val="0062337C"/>
    <w:rsid w:val="0062564F"/>
    <w:rsid w:val="006276A9"/>
    <w:rsid w:val="00630AA6"/>
    <w:rsid w:val="00635A47"/>
    <w:rsid w:val="006371BA"/>
    <w:rsid w:val="0064015E"/>
    <w:rsid w:val="0064229B"/>
    <w:rsid w:val="006465B1"/>
    <w:rsid w:val="00646FDD"/>
    <w:rsid w:val="0065137F"/>
    <w:rsid w:val="00652D60"/>
    <w:rsid w:val="006662EB"/>
    <w:rsid w:val="0067211A"/>
    <w:rsid w:val="00675296"/>
    <w:rsid w:val="0068257D"/>
    <w:rsid w:val="00686D59"/>
    <w:rsid w:val="00687577"/>
    <w:rsid w:val="0069072B"/>
    <w:rsid w:val="00690878"/>
    <w:rsid w:val="00690EA1"/>
    <w:rsid w:val="00693EDE"/>
    <w:rsid w:val="0069483C"/>
    <w:rsid w:val="0069550D"/>
    <w:rsid w:val="00695536"/>
    <w:rsid w:val="00696A9E"/>
    <w:rsid w:val="00696D7D"/>
    <w:rsid w:val="006971B9"/>
    <w:rsid w:val="006978A2"/>
    <w:rsid w:val="006A218F"/>
    <w:rsid w:val="006B34F2"/>
    <w:rsid w:val="006C261C"/>
    <w:rsid w:val="006C38D0"/>
    <w:rsid w:val="006C41D5"/>
    <w:rsid w:val="006C48FD"/>
    <w:rsid w:val="006C6C13"/>
    <w:rsid w:val="006D3DDC"/>
    <w:rsid w:val="006D53E1"/>
    <w:rsid w:val="006D78A1"/>
    <w:rsid w:val="006E0FA7"/>
    <w:rsid w:val="006E296D"/>
    <w:rsid w:val="006E5484"/>
    <w:rsid w:val="006E54C3"/>
    <w:rsid w:val="006F1D5F"/>
    <w:rsid w:val="006F2FD9"/>
    <w:rsid w:val="006F3B0F"/>
    <w:rsid w:val="006F45A5"/>
    <w:rsid w:val="006F533A"/>
    <w:rsid w:val="00703666"/>
    <w:rsid w:val="007058DF"/>
    <w:rsid w:val="00706374"/>
    <w:rsid w:val="00707FE6"/>
    <w:rsid w:val="007108D8"/>
    <w:rsid w:val="007201F3"/>
    <w:rsid w:val="00723512"/>
    <w:rsid w:val="0072684B"/>
    <w:rsid w:val="0073211F"/>
    <w:rsid w:val="0073285C"/>
    <w:rsid w:val="00736380"/>
    <w:rsid w:val="00744C58"/>
    <w:rsid w:val="00750E95"/>
    <w:rsid w:val="007608E2"/>
    <w:rsid w:val="00761EBF"/>
    <w:rsid w:val="00765C22"/>
    <w:rsid w:val="00765CFA"/>
    <w:rsid w:val="00765D7B"/>
    <w:rsid w:val="007746DB"/>
    <w:rsid w:val="00776874"/>
    <w:rsid w:val="00776C0C"/>
    <w:rsid w:val="007773B3"/>
    <w:rsid w:val="00783211"/>
    <w:rsid w:val="007833BA"/>
    <w:rsid w:val="0078619D"/>
    <w:rsid w:val="007863E2"/>
    <w:rsid w:val="00786CF8"/>
    <w:rsid w:val="00787077"/>
    <w:rsid w:val="007872CA"/>
    <w:rsid w:val="007967B8"/>
    <w:rsid w:val="00796B18"/>
    <w:rsid w:val="007A1B06"/>
    <w:rsid w:val="007A353E"/>
    <w:rsid w:val="007A7C4B"/>
    <w:rsid w:val="007B652E"/>
    <w:rsid w:val="007B7E0B"/>
    <w:rsid w:val="007C50D9"/>
    <w:rsid w:val="007C572D"/>
    <w:rsid w:val="007D08B2"/>
    <w:rsid w:val="007D0E34"/>
    <w:rsid w:val="007D25D6"/>
    <w:rsid w:val="007D3287"/>
    <w:rsid w:val="007E0606"/>
    <w:rsid w:val="007E5038"/>
    <w:rsid w:val="007E61C6"/>
    <w:rsid w:val="007E71CA"/>
    <w:rsid w:val="007E7AC6"/>
    <w:rsid w:val="007F0A8B"/>
    <w:rsid w:val="007F215C"/>
    <w:rsid w:val="007F23C1"/>
    <w:rsid w:val="008027E7"/>
    <w:rsid w:val="0080593D"/>
    <w:rsid w:val="00806151"/>
    <w:rsid w:val="008064DB"/>
    <w:rsid w:val="00811CC1"/>
    <w:rsid w:val="00813C32"/>
    <w:rsid w:val="008227A6"/>
    <w:rsid w:val="00824BA7"/>
    <w:rsid w:val="008310B9"/>
    <w:rsid w:val="0083171C"/>
    <w:rsid w:val="00833B2B"/>
    <w:rsid w:val="00835594"/>
    <w:rsid w:val="00836884"/>
    <w:rsid w:val="0084593B"/>
    <w:rsid w:val="00852DFA"/>
    <w:rsid w:val="00853081"/>
    <w:rsid w:val="00855094"/>
    <w:rsid w:val="00856C4F"/>
    <w:rsid w:val="00866127"/>
    <w:rsid w:val="00866463"/>
    <w:rsid w:val="00866581"/>
    <w:rsid w:val="00866748"/>
    <w:rsid w:val="00871E47"/>
    <w:rsid w:val="00872877"/>
    <w:rsid w:val="00873968"/>
    <w:rsid w:val="00873E00"/>
    <w:rsid w:val="008748E6"/>
    <w:rsid w:val="008777F0"/>
    <w:rsid w:val="0089059A"/>
    <w:rsid w:val="00891FE5"/>
    <w:rsid w:val="00896BD7"/>
    <w:rsid w:val="008A139D"/>
    <w:rsid w:val="008A2C00"/>
    <w:rsid w:val="008B1AF1"/>
    <w:rsid w:val="008B3360"/>
    <w:rsid w:val="008B6FC8"/>
    <w:rsid w:val="008C1B78"/>
    <w:rsid w:val="008D399A"/>
    <w:rsid w:val="008D5B53"/>
    <w:rsid w:val="008E1B26"/>
    <w:rsid w:val="008E30BB"/>
    <w:rsid w:val="008E4E51"/>
    <w:rsid w:val="008E50B4"/>
    <w:rsid w:val="008E57B7"/>
    <w:rsid w:val="008F1CA1"/>
    <w:rsid w:val="008F2354"/>
    <w:rsid w:val="0090465E"/>
    <w:rsid w:val="00904C4C"/>
    <w:rsid w:val="00905FD2"/>
    <w:rsid w:val="00906D2A"/>
    <w:rsid w:val="009150B8"/>
    <w:rsid w:val="00921C95"/>
    <w:rsid w:val="00923994"/>
    <w:rsid w:val="00931A44"/>
    <w:rsid w:val="0093618A"/>
    <w:rsid w:val="009362AF"/>
    <w:rsid w:val="00937AD7"/>
    <w:rsid w:val="00941CCD"/>
    <w:rsid w:val="009502E4"/>
    <w:rsid w:val="009560DE"/>
    <w:rsid w:val="0096040A"/>
    <w:rsid w:val="00962F53"/>
    <w:rsid w:val="00965383"/>
    <w:rsid w:val="00967658"/>
    <w:rsid w:val="009709BE"/>
    <w:rsid w:val="00971AAE"/>
    <w:rsid w:val="00974803"/>
    <w:rsid w:val="00977AE5"/>
    <w:rsid w:val="009824F7"/>
    <w:rsid w:val="0099574C"/>
    <w:rsid w:val="009A5929"/>
    <w:rsid w:val="009B0776"/>
    <w:rsid w:val="009B155A"/>
    <w:rsid w:val="009B5D54"/>
    <w:rsid w:val="009B6349"/>
    <w:rsid w:val="009C3F80"/>
    <w:rsid w:val="009C422A"/>
    <w:rsid w:val="009C6717"/>
    <w:rsid w:val="009D235B"/>
    <w:rsid w:val="009D4A5E"/>
    <w:rsid w:val="009D63EF"/>
    <w:rsid w:val="009D6742"/>
    <w:rsid w:val="009E0024"/>
    <w:rsid w:val="009E1318"/>
    <w:rsid w:val="009E5CF3"/>
    <w:rsid w:val="009F3A9F"/>
    <w:rsid w:val="00A02C15"/>
    <w:rsid w:val="00A03EDA"/>
    <w:rsid w:val="00A0466F"/>
    <w:rsid w:val="00A0547C"/>
    <w:rsid w:val="00A07060"/>
    <w:rsid w:val="00A1333D"/>
    <w:rsid w:val="00A167CE"/>
    <w:rsid w:val="00A228F6"/>
    <w:rsid w:val="00A238E2"/>
    <w:rsid w:val="00A301A9"/>
    <w:rsid w:val="00A328ED"/>
    <w:rsid w:val="00A352A8"/>
    <w:rsid w:val="00A35585"/>
    <w:rsid w:val="00A36189"/>
    <w:rsid w:val="00A362B0"/>
    <w:rsid w:val="00A36AB1"/>
    <w:rsid w:val="00A42989"/>
    <w:rsid w:val="00A4325C"/>
    <w:rsid w:val="00A46D74"/>
    <w:rsid w:val="00A5329A"/>
    <w:rsid w:val="00A54888"/>
    <w:rsid w:val="00A54E54"/>
    <w:rsid w:val="00A55BC9"/>
    <w:rsid w:val="00A57E73"/>
    <w:rsid w:val="00A7127F"/>
    <w:rsid w:val="00A7420D"/>
    <w:rsid w:val="00A76FF4"/>
    <w:rsid w:val="00A912E0"/>
    <w:rsid w:val="00A94129"/>
    <w:rsid w:val="00A95559"/>
    <w:rsid w:val="00A9685C"/>
    <w:rsid w:val="00AA1F46"/>
    <w:rsid w:val="00AA6511"/>
    <w:rsid w:val="00AA7126"/>
    <w:rsid w:val="00AA766F"/>
    <w:rsid w:val="00AB7B6D"/>
    <w:rsid w:val="00AC5495"/>
    <w:rsid w:val="00AC665E"/>
    <w:rsid w:val="00AD26D0"/>
    <w:rsid w:val="00AD2D11"/>
    <w:rsid w:val="00AD2EE8"/>
    <w:rsid w:val="00AE3E3A"/>
    <w:rsid w:val="00AE4D60"/>
    <w:rsid w:val="00AF0C0C"/>
    <w:rsid w:val="00B00757"/>
    <w:rsid w:val="00B00998"/>
    <w:rsid w:val="00B0226E"/>
    <w:rsid w:val="00B06C2E"/>
    <w:rsid w:val="00B06E0B"/>
    <w:rsid w:val="00B10542"/>
    <w:rsid w:val="00B12FDE"/>
    <w:rsid w:val="00B14904"/>
    <w:rsid w:val="00B15EC3"/>
    <w:rsid w:val="00B226C8"/>
    <w:rsid w:val="00B23184"/>
    <w:rsid w:val="00B2497E"/>
    <w:rsid w:val="00B24F07"/>
    <w:rsid w:val="00B25198"/>
    <w:rsid w:val="00B26200"/>
    <w:rsid w:val="00B32099"/>
    <w:rsid w:val="00B33317"/>
    <w:rsid w:val="00B3676E"/>
    <w:rsid w:val="00B52519"/>
    <w:rsid w:val="00B55BBC"/>
    <w:rsid w:val="00B65109"/>
    <w:rsid w:val="00B677A6"/>
    <w:rsid w:val="00B70665"/>
    <w:rsid w:val="00B73C43"/>
    <w:rsid w:val="00B75429"/>
    <w:rsid w:val="00B769A6"/>
    <w:rsid w:val="00B771BE"/>
    <w:rsid w:val="00B815EB"/>
    <w:rsid w:val="00B83930"/>
    <w:rsid w:val="00B85255"/>
    <w:rsid w:val="00B9041B"/>
    <w:rsid w:val="00B921BB"/>
    <w:rsid w:val="00B924DD"/>
    <w:rsid w:val="00BA2621"/>
    <w:rsid w:val="00BA4210"/>
    <w:rsid w:val="00BA4B79"/>
    <w:rsid w:val="00BB0388"/>
    <w:rsid w:val="00BB1516"/>
    <w:rsid w:val="00BB1F0C"/>
    <w:rsid w:val="00BB212A"/>
    <w:rsid w:val="00BB4D30"/>
    <w:rsid w:val="00BC6C5E"/>
    <w:rsid w:val="00BD4D38"/>
    <w:rsid w:val="00BD6558"/>
    <w:rsid w:val="00BD78EC"/>
    <w:rsid w:val="00BE11F4"/>
    <w:rsid w:val="00BE2794"/>
    <w:rsid w:val="00BE29EE"/>
    <w:rsid w:val="00BE474A"/>
    <w:rsid w:val="00BE65D4"/>
    <w:rsid w:val="00BF30EA"/>
    <w:rsid w:val="00BF561F"/>
    <w:rsid w:val="00C00B5D"/>
    <w:rsid w:val="00C04B9D"/>
    <w:rsid w:val="00C117D7"/>
    <w:rsid w:val="00C11D29"/>
    <w:rsid w:val="00C12ECB"/>
    <w:rsid w:val="00C15011"/>
    <w:rsid w:val="00C1750D"/>
    <w:rsid w:val="00C221FF"/>
    <w:rsid w:val="00C22F96"/>
    <w:rsid w:val="00C269A9"/>
    <w:rsid w:val="00C27F69"/>
    <w:rsid w:val="00C30AE2"/>
    <w:rsid w:val="00C32122"/>
    <w:rsid w:val="00C338C2"/>
    <w:rsid w:val="00C34CC3"/>
    <w:rsid w:val="00C35D2A"/>
    <w:rsid w:val="00C4087B"/>
    <w:rsid w:val="00C451CE"/>
    <w:rsid w:val="00C510F0"/>
    <w:rsid w:val="00C602E3"/>
    <w:rsid w:val="00C709D7"/>
    <w:rsid w:val="00C71636"/>
    <w:rsid w:val="00C73859"/>
    <w:rsid w:val="00C777DA"/>
    <w:rsid w:val="00C8207C"/>
    <w:rsid w:val="00C8318D"/>
    <w:rsid w:val="00C92FB5"/>
    <w:rsid w:val="00C945A0"/>
    <w:rsid w:val="00C9752D"/>
    <w:rsid w:val="00CA4AB8"/>
    <w:rsid w:val="00CA734C"/>
    <w:rsid w:val="00CB2EA8"/>
    <w:rsid w:val="00CB377A"/>
    <w:rsid w:val="00CB51E3"/>
    <w:rsid w:val="00CC403F"/>
    <w:rsid w:val="00CD0D46"/>
    <w:rsid w:val="00CE4E0D"/>
    <w:rsid w:val="00CF0C6A"/>
    <w:rsid w:val="00CF279B"/>
    <w:rsid w:val="00D00080"/>
    <w:rsid w:val="00D04FB6"/>
    <w:rsid w:val="00D104C3"/>
    <w:rsid w:val="00D10619"/>
    <w:rsid w:val="00D1330F"/>
    <w:rsid w:val="00D14EDB"/>
    <w:rsid w:val="00D1569D"/>
    <w:rsid w:val="00D15B2E"/>
    <w:rsid w:val="00D17108"/>
    <w:rsid w:val="00D17845"/>
    <w:rsid w:val="00D17851"/>
    <w:rsid w:val="00D21B24"/>
    <w:rsid w:val="00D24632"/>
    <w:rsid w:val="00D26746"/>
    <w:rsid w:val="00D32409"/>
    <w:rsid w:val="00D32F3E"/>
    <w:rsid w:val="00D34EB7"/>
    <w:rsid w:val="00D522A8"/>
    <w:rsid w:val="00D57AB3"/>
    <w:rsid w:val="00D62E02"/>
    <w:rsid w:val="00D6331A"/>
    <w:rsid w:val="00D63445"/>
    <w:rsid w:val="00D6713C"/>
    <w:rsid w:val="00D712B7"/>
    <w:rsid w:val="00D773AF"/>
    <w:rsid w:val="00D805BA"/>
    <w:rsid w:val="00D80896"/>
    <w:rsid w:val="00D8198A"/>
    <w:rsid w:val="00D823AC"/>
    <w:rsid w:val="00D82D62"/>
    <w:rsid w:val="00D9231A"/>
    <w:rsid w:val="00D94DF4"/>
    <w:rsid w:val="00D95877"/>
    <w:rsid w:val="00D97D58"/>
    <w:rsid w:val="00DA0A3A"/>
    <w:rsid w:val="00DA137B"/>
    <w:rsid w:val="00DA20A0"/>
    <w:rsid w:val="00DA3B55"/>
    <w:rsid w:val="00DA6FEC"/>
    <w:rsid w:val="00DB317F"/>
    <w:rsid w:val="00DB5660"/>
    <w:rsid w:val="00DC1126"/>
    <w:rsid w:val="00DD00CD"/>
    <w:rsid w:val="00DD2637"/>
    <w:rsid w:val="00DD5AEF"/>
    <w:rsid w:val="00DD6066"/>
    <w:rsid w:val="00DD63D8"/>
    <w:rsid w:val="00DD6A7F"/>
    <w:rsid w:val="00DE2184"/>
    <w:rsid w:val="00DE7C82"/>
    <w:rsid w:val="00DE7EE3"/>
    <w:rsid w:val="00DF00F1"/>
    <w:rsid w:val="00DF3C15"/>
    <w:rsid w:val="00DF65F9"/>
    <w:rsid w:val="00E02267"/>
    <w:rsid w:val="00E05A6D"/>
    <w:rsid w:val="00E118A4"/>
    <w:rsid w:val="00E134C0"/>
    <w:rsid w:val="00E1582B"/>
    <w:rsid w:val="00E15F09"/>
    <w:rsid w:val="00E178F7"/>
    <w:rsid w:val="00E20B5D"/>
    <w:rsid w:val="00E24EA5"/>
    <w:rsid w:val="00E27706"/>
    <w:rsid w:val="00E27863"/>
    <w:rsid w:val="00E30648"/>
    <w:rsid w:val="00E3306B"/>
    <w:rsid w:val="00E351E8"/>
    <w:rsid w:val="00E37FBC"/>
    <w:rsid w:val="00E40AF7"/>
    <w:rsid w:val="00E43338"/>
    <w:rsid w:val="00E44738"/>
    <w:rsid w:val="00E455F7"/>
    <w:rsid w:val="00E467F2"/>
    <w:rsid w:val="00E525C6"/>
    <w:rsid w:val="00E55660"/>
    <w:rsid w:val="00E601B5"/>
    <w:rsid w:val="00E60715"/>
    <w:rsid w:val="00E63C6F"/>
    <w:rsid w:val="00E70356"/>
    <w:rsid w:val="00E706FA"/>
    <w:rsid w:val="00E715AD"/>
    <w:rsid w:val="00E7409B"/>
    <w:rsid w:val="00E75799"/>
    <w:rsid w:val="00E772DA"/>
    <w:rsid w:val="00E77303"/>
    <w:rsid w:val="00E778EA"/>
    <w:rsid w:val="00E8037E"/>
    <w:rsid w:val="00E8291F"/>
    <w:rsid w:val="00E83CBB"/>
    <w:rsid w:val="00E85FA8"/>
    <w:rsid w:val="00E86E86"/>
    <w:rsid w:val="00E92929"/>
    <w:rsid w:val="00E93C8D"/>
    <w:rsid w:val="00E95E51"/>
    <w:rsid w:val="00E97C4F"/>
    <w:rsid w:val="00EB7767"/>
    <w:rsid w:val="00EC17D2"/>
    <w:rsid w:val="00EC1D72"/>
    <w:rsid w:val="00EC2079"/>
    <w:rsid w:val="00EC2409"/>
    <w:rsid w:val="00EC3EAB"/>
    <w:rsid w:val="00EC6D7E"/>
    <w:rsid w:val="00ED0AB7"/>
    <w:rsid w:val="00ED26A1"/>
    <w:rsid w:val="00ED327E"/>
    <w:rsid w:val="00ED4C44"/>
    <w:rsid w:val="00ED5DC6"/>
    <w:rsid w:val="00ED61A1"/>
    <w:rsid w:val="00EE6621"/>
    <w:rsid w:val="00EE7DA7"/>
    <w:rsid w:val="00EF110B"/>
    <w:rsid w:val="00EF3EAA"/>
    <w:rsid w:val="00EF4B7B"/>
    <w:rsid w:val="00EF66AE"/>
    <w:rsid w:val="00EF66EC"/>
    <w:rsid w:val="00F0228F"/>
    <w:rsid w:val="00F0289E"/>
    <w:rsid w:val="00F03FD0"/>
    <w:rsid w:val="00F108E3"/>
    <w:rsid w:val="00F12619"/>
    <w:rsid w:val="00F1298F"/>
    <w:rsid w:val="00F158B5"/>
    <w:rsid w:val="00F16A84"/>
    <w:rsid w:val="00F22726"/>
    <w:rsid w:val="00F236A7"/>
    <w:rsid w:val="00F3529B"/>
    <w:rsid w:val="00F35887"/>
    <w:rsid w:val="00F36088"/>
    <w:rsid w:val="00F368C2"/>
    <w:rsid w:val="00F36BEB"/>
    <w:rsid w:val="00F41B08"/>
    <w:rsid w:val="00F41C3A"/>
    <w:rsid w:val="00F41CDB"/>
    <w:rsid w:val="00F43921"/>
    <w:rsid w:val="00F45E8A"/>
    <w:rsid w:val="00F468DB"/>
    <w:rsid w:val="00F475A7"/>
    <w:rsid w:val="00F51DE9"/>
    <w:rsid w:val="00F52E94"/>
    <w:rsid w:val="00F5499B"/>
    <w:rsid w:val="00F550FC"/>
    <w:rsid w:val="00F57445"/>
    <w:rsid w:val="00F57CF1"/>
    <w:rsid w:val="00F60FFC"/>
    <w:rsid w:val="00F64B6A"/>
    <w:rsid w:val="00F8108F"/>
    <w:rsid w:val="00F82A30"/>
    <w:rsid w:val="00F84733"/>
    <w:rsid w:val="00F90EA4"/>
    <w:rsid w:val="00F913DF"/>
    <w:rsid w:val="00F91EC3"/>
    <w:rsid w:val="00F933AC"/>
    <w:rsid w:val="00F95551"/>
    <w:rsid w:val="00FA0D43"/>
    <w:rsid w:val="00FA6455"/>
    <w:rsid w:val="00FB2D6F"/>
    <w:rsid w:val="00FB355C"/>
    <w:rsid w:val="00FB7282"/>
    <w:rsid w:val="00FC3886"/>
    <w:rsid w:val="00FD2579"/>
    <w:rsid w:val="00FD4CD2"/>
    <w:rsid w:val="00FD5B06"/>
    <w:rsid w:val="00FD7AB1"/>
    <w:rsid w:val="00FE36D4"/>
    <w:rsid w:val="00FE5AA3"/>
    <w:rsid w:val="00FE6379"/>
    <w:rsid w:val="00FE6811"/>
    <w:rsid w:val="00FF28C5"/>
    <w:rsid w:val="00FF5B85"/>
    <w:rsid w:val="00FF5EA8"/>
    <w:rsid w:val="00FF693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link w:val="30"/>
    <w:qFormat/>
    <w:rsid w:val="003B778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08E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08E3"/>
    <w:rPr>
      <w:rFonts w:eastAsia="Times New Roman"/>
      <w:lang w:eastAsia="ru-RU"/>
    </w:rPr>
  </w:style>
  <w:style w:type="character" w:customStyle="1" w:styleId="rvts82">
    <w:name w:val="rvts82"/>
    <w:basedOn w:val="a0"/>
    <w:rsid w:val="007D08B2"/>
  </w:style>
  <w:style w:type="paragraph" w:customStyle="1" w:styleId="rvps12">
    <w:name w:val="rvps12"/>
    <w:basedOn w:val="a"/>
    <w:rsid w:val="0095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7">
    <w:name w:val="Абзац списку"/>
    <w:basedOn w:val="a"/>
    <w:uiPriority w:val="34"/>
    <w:qFormat/>
    <w:rsid w:val="0003400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8">
    <w:name w:val="Нормальний текст"/>
    <w:basedOn w:val="a"/>
    <w:link w:val="a9"/>
    <w:rsid w:val="0003400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rsid w:val="00034001"/>
    <w:rPr>
      <w:rFonts w:ascii="Antiqua" w:eastAsia="Times New Roman" w:hAnsi="Antiqua" w:cs="Times New Roman"/>
      <w:sz w:val="26"/>
      <w:szCs w:val="20"/>
      <w:lang w:val="uk-UA" w:eastAsia="ru-RU"/>
    </w:rPr>
  </w:style>
  <w:style w:type="table" w:customStyle="1" w:styleId="41">
    <w:name w:val="Сітка таблиці 4 – акцент 1"/>
    <w:basedOn w:val="a1"/>
    <w:uiPriority w:val="49"/>
    <w:rsid w:val="0003400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a">
    <w:name w:val="Normal (Web)"/>
    <w:aliases w:val="Обычный (Web)"/>
    <w:basedOn w:val="a"/>
    <w:unhideWhenUsed/>
    <w:qFormat/>
    <w:rsid w:val="00696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16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E97C4F"/>
    <w:rPr>
      <w:color w:val="0000FF"/>
      <w:u w:val="single"/>
    </w:rPr>
  </w:style>
  <w:style w:type="character" w:customStyle="1" w:styleId="30">
    <w:name w:val="Заголовок 3 Знак"/>
    <w:link w:val="3"/>
    <w:rsid w:val="003B778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harStyle17">
    <w:name w:val="Char Style 17"/>
    <w:link w:val="Style16"/>
    <w:rsid w:val="009C422A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rsid w:val="009C422A"/>
    <w:pPr>
      <w:widowControl w:val="0"/>
      <w:shd w:val="clear" w:color="auto" w:fill="FFFFFF"/>
      <w:spacing w:before="60" w:after="0" w:line="0" w:lineRule="atLeast"/>
    </w:pPr>
    <w:rPr>
      <w:rFonts w:eastAsia="Calibri"/>
      <w:sz w:val="26"/>
      <w:szCs w:val="26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6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642A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60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FC3886"/>
    <w:rPr>
      <w:rFonts w:ascii="Times New Roman" w:eastAsia="Times New Roman" w:hAnsi="Times New Roman"/>
      <w:snapToGrid w:val="0"/>
      <w:lang w:val="en-US" w:eastAsia="ru-RU"/>
    </w:rPr>
  </w:style>
  <w:style w:type="paragraph" w:customStyle="1" w:styleId="st12">
    <w:name w:val="st12"/>
    <w:rsid w:val="00FC3886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42">
    <w:name w:val="st42"/>
    <w:rsid w:val="00FC3886"/>
    <w:rPr>
      <w:color w:val="000000"/>
    </w:rPr>
  </w:style>
  <w:style w:type="character" w:customStyle="1" w:styleId="st101">
    <w:name w:val="st101"/>
    <w:rsid w:val="00FC3886"/>
    <w:rPr>
      <w:b/>
      <w:bCs/>
      <w:color w:val="000000"/>
    </w:rPr>
  </w:style>
  <w:style w:type="character" w:styleId="af">
    <w:name w:val="annotation reference"/>
    <w:uiPriority w:val="99"/>
    <w:semiHidden/>
    <w:unhideWhenUsed/>
    <w:rsid w:val="00EF4B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4B7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F4B7B"/>
    <w:rPr>
      <w:rFonts w:eastAsia="Times New Roman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4B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F4B7B"/>
    <w:rPr>
      <w:rFonts w:eastAsia="Times New Roman"/>
      <w:b/>
      <w:bCs/>
      <w:lang w:val="ru-RU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05D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105DB"/>
    <w:rPr>
      <w:rFonts w:eastAsia="Times New Roman"/>
      <w:lang w:val="ru-RU" w:eastAsia="ru-RU"/>
    </w:rPr>
  </w:style>
  <w:style w:type="character" w:styleId="af6">
    <w:name w:val="footnote reference"/>
    <w:uiPriority w:val="99"/>
    <w:semiHidden/>
    <w:unhideWhenUsed/>
    <w:rsid w:val="006105DB"/>
    <w:rPr>
      <w:vertAlign w:val="superscript"/>
    </w:rPr>
  </w:style>
  <w:style w:type="character" w:customStyle="1" w:styleId="af7">
    <w:name w:val="Основной текст Знак"/>
    <w:link w:val="af8"/>
    <w:rsid w:val="00A95559"/>
    <w:rPr>
      <w:sz w:val="27"/>
      <w:szCs w:val="27"/>
      <w:lang w:bidi="ar-SA"/>
    </w:rPr>
  </w:style>
  <w:style w:type="paragraph" w:styleId="af8">
    <w:name w:val="Body Text"/>
    <w:basedOn w:val="a"/>
    <w:link w:val="af7"/>
    <w:rsid w:val="00A95559"/>
    <w:pPr>
      <w:shd w:val="clear" w:color="auto" w:fill="FFFFFF"/>
      <w:spacing w:before="180" w:after="0" w:line="322" w:lineRule="exact"/>
      <w:jc w:val="both"/>
    </w:pPr>
    <w:rPr>
      <w:rFonts w:ascii="Times New Roman" w:hAnsi="Times New Roman"/>
      <w:sz w:val="27"/>
      <w:szCs w:val="27"/>
      <w:lang w:val="uk-UA" w:eastAsia="uk-UA"/>
    </w:rPr>
  </w:style>
  <w:style w:type="character" w:customStyle="1" w:styleId="5">
    <w:name w:val="Основной текст (5)_"/>
    <w:link w:val="50"/>
    <w:rsid w:val="00047C69"/>
    <w:rPr>
      <w:sz w:val="25"/>
      <w:szCs w:val="25"/>
      <w:lang w:bidi="ar-SA"/>
    </w:rPr>
  </w:style>
  <w:style w:type="character" w:customStyle="1" w:styleId="7">
    <w:name w:val="Основной текст + Полужирный7"/>
    <w:rsid w:val="00047C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047C69"/>
    <w:pPr>
      <w:shd w:val="clear" w:color="auto" w:fill="FFFFFF"/>
      <w:spacing w:after="0" w:line="302" w:lineRule="exact"/>
    </w:pPr>
    <w:rPr>
      <w:rFonts w:ascii="Times New Roman" w:hAnsi="Times New Roman"/>
      <w:sz w:val="25"/>
      <w:szCs w:val="25"/>
      <w:lang w:val="uk-UA" w:eastAsia="uk-UA"/>
    </w:rPr>
  </w:style>
  <w:style w:type="character" w:customStyle="1" w:styleId="31">
    <w:name w:val="Основной текст + Полужирный3"/>
    <w:rsid w:val="00047C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8">
    <w:name w:val="Основной текст (8)_"/>
    <w:link w:val="80"/>
    <w:rsid w:val="00047C69"/>
    <w:rPr>
      <w:i/>
      <w:iCs/>
      <w:sz w:val="27"/>
      <w:szCs w:val="27"/>
      <w:lang w:bidi="ar-SA"/>
    </w:rPr>
  </w:style>
  <w:style w:type="paragraph" w:customStyle="1" w:styleId="80">
    <w:name w:val="Основной текст (8)"/>
    <w:basedOn w:val="a"/>
    <w:link w:val="8"/>
    <w:rsid w:val="00047C69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7"/>
      <w:szCs w:val="27"/>
      <w:lang w:val="uk-UA" w:eastAsia="uk-UA"/>
    </w:rPr>
  </w:style>
  <w:style w:type="character" w:customStyle="1" w:styleId="32">
    <w:name w:val="Основной текст (3)_"/>
    <w:link w:val="33"/>
    <w:rsid w:val="007F0A8B"/>
    <w:rPr>
      <w:b/>
      <w:bCs/>
      <w:sz w:val="19"/>
      <w:szCs w:val="19"/>
      <w:lang w:bidi="ar-SA"/>
    </w:rPr>
  </w:style>
  <w:style w:type="character" w:customStyle="1" w:styleId="4">
    <w:name w:val="Основной текст (4)_"/>
    <w:link w:val="40"/>
    <w:rsid w:val="007F0A8B"/>
    <w:rPr>
      <w:sz w:val="19"/>
      <w:szCs w:val="19"/>
      <w:lang w:bidi="ar-SA"/>
    </w:rPr>
  </w:style>
  <w:style w:type="paragraph" w:customStyle="1" w:styleId="33">
    <w:name w:val="Основной текст (3)"/>
    <w:basedOn w:val="a"/>
    <w:link w:val="32"/>
    <w:rsid w:val="007F0A8B"/>
    <w:pPr>
      <w:shd w:val="clear" w:color="auto" w:fill="FFFFFF"/>
      <w:spacing w:after="0" w:line="230" w:lineRule="exact"/>
      <w:jc w:val="right"/>
    </w:pPr>
    <w:rPr>
      <w:rFonts w:ascii="Times New Roman" w:hAnsi="Times New Roman"/>
      <w:b/>
      <w:bCs/>
      <w:sz w:val="19"/>
      <w:szCs w:val="19"/>
      <w:lang w:val="uk-UA" w:eastAsia="uk-UA"/>
    </w:rPr>
  </w:style>
  <w:style w:type="paragraph" w:customStyle="1" w:styleId="40">
    <w:name w:val="Основной текст (4)"/>
    <w:basedOn w:val="a"/>
    <w:link w:val="4"/>
    <w:rsid w:val="007F0A8B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val="uk-UA" w:eastAsia="uk-UA"/>
    </w:rPr>
  </w:style>
  <w:style w:type="paragraph" w:styleId="af9">
    <w:name w:val="Body Text Indent"/>
    <w:basedOn w:val="a"/>
    <w:rsid w:val="00873E00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paragraph" w:customStyle="1" w:styleId="afa">
    <w:name w:val="Знак Знак Знак Знак Знак Знак"/>
    <w:basedOn w:val="a"/>
    <w:rsid w:val="006C41D5"/>
    <w:pPr>
      <w:spacing w:after="0" w:line="240" w:lineRule="auto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86C54"/>
    <w:rPr>
      <w:rFonts w:cs="Times New Roman"/>
    </w:rPr>
  </w:style>
  <w:style w:type="paragraph" w:customStyle="1" w:styleId="10">
    <w:name w:val="Абзац списка1"/>
    <w:aliases w:val="Paragraphe de liste1,List Paragraph (numbered (a)),References,Resume Title,List Paragraph - bullets"/>
    <w:basedOn w:val="a"/>
    <w:link w:val="ListParagraphChar"/>
    <w:rsid w:val="00186C54"/>
    <w:pPr>
      <w:widowControl w:val="0"/>
      <w:spacing w:after="0" w:line="240" w:lineRule="auto"/>
      <w:ind w:left="720"/>
      <w:contextualSpacing/>
    </w:pPr>
    <w:rPr>
      <w:rFonts w:ascii="Arial" w:eastAsia="Calibri" w:hAnsi="Arial"/>
      <w:sz w:val="20"/>
      <w:szCs w:val="20"/>
      <w:lang w:val="uk-UA"/>
    </w:rPr>
  </w:style>
  <w:style w:type="character" w:customStyle="1" w:styleId="ListParagraphChar">
    <w:name w:val="List Paragraph Char"/>
    <w:aliases w:val="Paragraphe de liste1 Char,List Paragraph (numbered (a)) Char,References Char,Resume Title Char,List Paragraph - bullets Char"/>
    <w:link w:val="10"/>
    <w:locked/>
    <w:rsid w:val="00186C54"/>
    <w:rPr>
      <w:rFonts w:ascii="Arial" w:eastAsia="Calibri" w:hAnsi="Arial"/>
      <w:lang w:val="uk-UA" w:eastAsia="ru-RU" w:bidi="ar-SA"/>
    </w:rPr>
  </w:style>
  <w:style w:type="paragraph" w:customStyle="1" w:styleId="afb">
    <w:name w:val="Стиль"/>
    <w:rsid w:val="00186C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186C54"/>
    <w:rPr>
      <w:rFonts w:cs="Times New Roman"/>
    </w:rPr>
  </w:style>
  <w:style w:type="character" w:customStyle="1" w:styleId="2">
    <w:name w:val="Основной текст (2)_"/>
    <w:link w:val="20"/>
    <w:locked/>
    <w:rsid w:val="00186C54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86C54"/>
    <w:pPr>
      <w:widowControl w:val="0"/>
      <w:shd w:val="clear" w:color="auto" w:fill="FFFFFF"/>
      <w:spacing w:after="0" w:line="331" w:lineRule="exact"/>
      <w:jc w:val="both"/>
    </w:pPr>
    <w:rPr>
      <w:rFonts w:ascii="Times New Roman" w:hAnsi="Times New Roman"/>
      <w:sz w:val="28"/>
      <w:szCs w:val="28"/>
      <w:shd w:val="clear" w:color="auto" w:fill="FFFFFF"/>
      <w:lang w:val="uk-UA" w:eastAsia="uk-UA"/>
    </w:rPr>
  </w:style>
  <w:style w:type="character" w:customStyle="1" w:styleId="s71">
    <w:name w:val="s71"/>
    <w:rsid w:val="00186C54"/>
    <w:rPr>
      <w:b/>
      <w:i/>
    </w:rPr>
  </w:style>
  <w:style w:type="paragraph" w:customStyle="1" w:styleId="BodyText25">
    <w:name w:val="Body Text 25"/>
    <w:basedOn w:val="a"/>
    <w:rsid w:val="00186C54"/>
    <w:pPr>
      <w:widowControl w:val="0"/>
      <w:tabs>
        <w:tab w:val="left" w:pos="737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/>
      <w:sz w:val="28"/>
      <w:szCs w:val="28"/>
    </w:rPr>
  </w:style>
  <w:style w:type="paragraph" w:styleId="21">
    <w:name w:val="Body Text Indent 2"/>
    <w:basedOn w:val="a"/>
    <w:rsid w:val="000F23E9"/>
    <w:pPr>
      <w:spacing w:after="120" w:line="480" w:lineRule="auto"/>
      <w:ind w:left="283"/>
    </w:pPr>
  </w:style>
  <w:style w:type="paragraph" w:customStyle="1" w:styleId="Default">
    <w:name w:val="Default"/>
    <w:rsid w:val="000F23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fc">
    <w:name w:val="page number"/>
    <w:basedOn w:val="a0"/>
    <w:rsid w:val="00380882"/>
  </w:style>
  <w:style w:type="paragraph" w:customStyle="1" w:styleId="22">
    <w:name w:val="Основной текст2"/>
    <w:basedOn w:val="a"/>
    <w:uiPriority w:val="99"/>
    <w:rsid w:val="00906D2A"/>
    <w:pPr>
      <w:widowControl w:val="0"/>
      <w:shd w:val="clear" w:color="auto" w:fill="FFFFFF"/>
      <w:spacing w:after="0" w:line="302" w:lineRule="exact"/>
      <w:ind w:hanging="72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paragraph" w:styleId="afd">
    <w:name w:val="List Paragraph"/>
    <w:basedOn w:val="a"/>
    <w:uiPriority w:val="99"/>
    <w:qFormat/>
    <w:rsid w:val="00833B2B"/>
    <w:pPr>
      <w:spacing w:after="160" w:line="259" w:lineRule="auto"/>
      <w:ind w:left="720"/>
      <w:contextualSpacing/>
    </w:pPr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link w:val="30"/>
    <w:qFormat/>
    <w:rsid w:val="003B778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08E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08E3"/>
    <w:rPr>
      <w:rFonts w:eastAsia="Times New Roman"/>
      <w:lang w:eastAsia="ru-RU"/>
    </w:rPr>
  </w:style>
  <w:style w:type="character" w:customStyle="1" w:styleId="rvts82">
    <w:name w:val="rvts82"/>
    <w:basedOn w:val="a0"/>
    <w:rsid w:val="007D08B2"/>
  </w:style>
  <w:style w:type="paragraph" w:customStyle="1" w:styleId="rvps12">
    <w:name w:val="rvps12"/>
    <w:basedOn w:val="a"/>
    <w:rsid w:val="0095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7">
    <w:name w:val="Абзац списку"/>
    <w:basedOn w:val="a"/>
    <w:uiPriority w:val="34"/>
    <w:qFormat/>
    <w:rsid w:val="0003400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8">
    <w:name w:val="Нормальний текст"/>
    <w:basedOn w:val="a"/>
    <w:link w:val="a9"/>
    <w:rsid w:val="0003400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rsid w:val="00034001"/>
    <w:rPr>
      <w:rFonts w:ascii="Antiqua" w:eastAsia="Times New Roman" w:hAnsi="Antiqua" w:cs="Times New Roman"/>
      <w:sz w:val="26"/>
      <w:szCs w:val="20"/>
      <w:lang w:val="uk-UA" w:eastAsia="ru-RU"/>
    </w:rPr>
  </w:style>
  <w:style w:type="table" w:customStyle="1" w:styleId="41">
    <w:name w:val="Сітка таблиці 4 – акцент 1"/>
    <w:basedOn w:val="a1"/>
    <w:uiPriority w:val="49"/>
    <w:rsid w:val="0003400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a">
    <w:name w:val="Normal (Web)"/>
    <w:aliases w:val="Обычный (Web)"/>
    <w:basedOn w:val="a"/>
    <w:unhideWhenUsed/>
    <w:qFormat/>
    <w:rsid w:val="00696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16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E97C4F"/>
    <w:rPr>
      <w:color w:val="0000FF"/>
      <w:u w:val="single"/>
    </w:rPr>
  </w:style>
  <w:style w:type="character" w:customStyle="1" w:styleId="30">
    <w:name w:val="Заголовок 3 Знак"/>
    <w:link w:val="3"/>
    <w:rsid w:val="003B778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harStyle17">
    <w:name w:val="Char Style 17"/>
    <w:link w:val="Style16"/>
    <w:rsid w:val="009C422A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rsid w:val="009C422A"/>
    <w:pPr>
      <w:widowControl w:val="0"/>
      <w:shd w:val="clear" w:color="auto" w:fill="FFFFFF"/>
      <w:spacing w:before="60" w:after="0" w:line="0" w:lineRule="atLeast"/>
    </w:pPr>
    <w:rPr>
      <w:rFonts w:eastAsia="Calibri"/>
      <w:sz w:val="26"/>
      <w:szCs w:val="26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6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642A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60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FC3886"/>
    <w:rPr>
      <w:rFonts w:ascii="Times New Roman" w:eastAsia="Times New Roman" w:hAnsi="Times New Roman"/>
      <w:snapToGrid w:val="0"/>
      <w:lang w:val="en-US" w:eastAsia="ru-RU"/>
    </w:rPr>
  </w:style>
  <w:style w:type="paragraph" w:customStyle="1" w:styleId="st12">
    <w:name w:val="st12"/>
    <w:rsid w:val="00FC3886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42">
    <w:name w:val="st42"/>
    <w:rsid w:val="00FC3886"/>
    <w:rPr>
      <w:color w:val="000000"/>
    </w:rPr>
  </w:style>
  <w:style w:type="character" w:customStyle="1" w:styleId="st101">
    <w:name w:val="st101"/>
    <w:rsid w:val="00FC3886"/>
    <w:rPr>
      <w:b/>
      <w:bCs/>
      <w:color w:val="000000"/>
    </w:rPr>
  </w:style>
  <w:style w:type="character" w:styleId="af">
    <w:name w:val="annotation reference"/>
    <w:uiPriority w:val="99"/>
    <w:semiHidden/>
    <w:unhideWhenUsed/>
    <w:rsid w:val="00EF4B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4B7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F4B7B"/>
    <w:rPr>
      <w:rFonts w:eastAsia="Times New Roman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4B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F4B7B"/>
    <w:rPr>
      <w:rFonts w:eastAsia="Times New Roman"/>
      <w:b/>
      <w:bCs/>
      <w:lang w:val="ru-RU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05D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105DB"/>
    <w:rPr>
      <w:rFonts w:eastAsia="Times New Roman"/>
      <w:lang w:val="ru-RU" w:eastAsia="ru-RU"/>
    </w:rPr>
  </w:style>
  <w:style w:type="character" w:styleId="af6">
    <w:name w:val="footnote reference"/>
    <w:uiPriority w:val="99"/>
    <w:semiHidden/>
    <w:unhideWhenUsed/>
    <w:rsid w:val="006105DB"/>
    <w:rPr>
      <w:vertAlign w:val="superscript"/>
    </w:rPr>
  </w:style>
  <w:style w:type="character" w:customStyle="1" w:styleId="af7">
    <w:name w:val="Основной текст Знак"/>
    <w:link w:val="af8"/>
    <w:rsid w:val="00A95559"/>
    <w:rPr>
      <w:sz w:val="27"/>
      <w:szCs w:val="27"/>
      <w:lang w:bidi="ar-SA"/>
    </w:rPr>
  </w:style>
  <w:style w:type="paragraph" w:styleId="af8">
    <w:name w:val="Body Text"/>
    <w:basedOn w:val="a"/>
    <w:link w:val="af7"/>
    <w:rsid w:val="00A95559"/>
    <w:pPr>
      <w:shd w:val="clear" w:color="auto" w:fill="FFFFFF"/>
      <w:spacing w:before="180" w:after="0" w:line="322" w:lineRule="exact"/>
      <w:jc w:val="both"/>
    </w:pPr>
    <w:rPr>
      <w:rFonts w:ascii="Times New Roman" w:hAnsi="Times New Roman"/>
      <w:sz w:val="27"/>
      <w:szCs w:val="27"/>
      <w:lang w:val="uk-UA" w:eastAsia="uk-UA"/>
    </w:rPr>
  </w:style>
  <w:style w:type="character" w:customStyle="1" w:styleId="5">
    <w:name w:val="Основной текст (5)_"/>
    <w:link w:val="50"/>
    <w:rsid w:val="00047C69"/>
    <w:rPr>
      <w:sz w:val="25"/>
      <w:szCs w:val="25"/>
      <w:lang w:bidi="ar-SA"/>
    </w:rPr>
  </w:style>
  <w:style w:type="character" w:customStyle="1" w:styleId="7">
    <w:name w:val="Основной текст + Полужирный7"/>
    <w:rsid w:val="00047C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047C69"/>
    <w:pPr>
      <w:shd w:val="clear" w:color="auto" w:fill="FFFFFF"/>
      <w:spacing w:after="0" w:line="302" w:lineRule="exact"/>
    </w:pPr>
    <w:rPr>
      <w:rFonts w:ascii="Times New Roman" w:hAnsi="Times New Roman"/>
      <w:sz w:val="25"/>
      <w:szCs w:val="25"/>
      <w:lang w:val="uk-UA" w:eastAsia="uk-UA"/>
    </w:rPr>
  </w:style>
  <w:style w:type="character" w:customStyle="1" w:styleId="31">
    <w:name w:val="Основной текст + Полужирный3"/>
    <w:rsid w:val="00047C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8">
    <w:name w:val="Основной текст (8)_"/>
    <w:link w:val="80"/>
    <w:rsid w:val="00047C69"/>
    <w:rPr>
      <w:i/>
      <w:iCs/>
      <w:sz w:val="27"/>
      <w:szCs w:val="27"/>
      <w:lang w:bidi="ar-SA"/>
    </w:rPr>
  </w:style>
  <w:style w:type="paragraph" w:customStyle="1" w:styleId="80">
    <w:name w:val="Основной текст (8)"/>
    <w:basedOn w:val="a"/>
    <w:link w:val="8"/>
    <w:rsid w:val="00047C69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7"/>
      <w:szCs w:val="27"/>
      <w:lang w:val="uk-UA" w:eastAsia="uk-UA"/>
    </w:rPr>
  </w:style>
  <w:style w:type="character" w:customStyle="1" w:styleId="32">
    <w:name w:val="Основной текст (3)_"/>
    <w:link w:val="33"/>
    <w:rsid w:val="007F0A8B"/>
    <w:rPr>
      <w:b/>
      <w:bCs/>
      <w:sz w:val="19"/>
      <w:szCs w:val="19"/>
      <w:lang w:bidi="ar-SA"/>
    </w:rPr>
  </w:style>
  <w:style w:type="character" w:customStyle="1" w:styleId="4">
    <w:name w:val="Основной текст (4)_"/>
    <w:link w:val="40"/>
    <w:rsid w:val="007F0A8B"/>
    <w:rPr>
      <w:sz w:val="19"/>
      <w:szCs w:val="19"/>
      <w:lang w:bidi="ar-SA"/>
    </w:rPr>
  </w:style>
  <w:style w:type="paragraph" w:customStyle="1" w:styleId="33">
    <w:name w:val="Основной текст (3)"/>
    <w:basedOn w:val="a"/>
    <w:link w:val="32"/>
    <w:rsid w:val="007F0A8B"/>
    <w:pPr>
      <w:shd w:val="clear" w:color="auto" w:fill="FFFFFF"/>
      <w:spacing w:after="0" w:line="230" w:lineRule="exact"/>
      <w:jc w:val="right"/>
    </w:pPr>
    <w:rPr>
      <w:rFonts w:ascii="Times New Roman" w:hAnsi="Times New Roman"/>
      <w:b/>
      <w:bCs/>
      <w:sz w:val="19"/>
      <w:szCs w:val="19"/>
      <w:lang w:val="uk-UA" w:eastAsia="uk-UA"/>
    </w:rPr>
  </w:style>
  <w:style w:type="paragraph" w:customStyle="1" w:styleId="40">
    <w:name w:val="Основной текст (4)"/>
    <w:basedOn w:val="a"/>
    <w:link w:val="4"/>
    <w:rsid w:val="007F0A8B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val="uk-UA" w:eastAsia="uk-UA"/>
    </w:rPr>
  </w:style>
  <w:style w:type="paragraph" w:styleId="af9">
    <w:name w:val="Body Text Indent"/>
    <w:basedOn w:val="a"/>
    <w:rsid w:val="00873E00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paragraph" w:customStyle="1" w:styleId="afa">
    <w:name w:val="Знак Знак Знак Знак Знак Знак"/>
    <w:basedOn w:val="a"/>
    <w:rsid w:val="006C41D5"/>
    <w:pPr>
      <w:spacing w:after="0" w:line="240" w:lineRule="auto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86C54"/>
    <w:rPr>
      <w:rFonts w:cs="Times New Roman"/>
    </w:rPr>
  </w:style>
  <w:style w:type="paragraph" w:customStyle="1" w:styleId="10">
    <w:name w:val="Абзац списка1"/>
    <w:aliases w:val="Paragraphe de liste1,List Paragraph (numbered (a)),References,Resume Title,List Paragraph - bullets"/>
    <w:basedOn w:val="a"/>
    <w:link w:val="ListParagraphChar"/>
    <w:rsid w:val="00186C54"/>
    <w:pPr>
      <w:widowControl w:val="0"/>
      <w:spacing w:after="0" w:line="240" w:lineRule="auto"/>
      <w:ind w:left="720"/>
      <w:contextualSpacing/>
    </w:pPr>
    <w:rPr>
      <w:rFonts w:ascii="Arial" w:eastAsia="Calibri" w:hAnsi="Arial"/>
      <w:sz w:val="20"/>
      <w:szCs w:val="20"/>
      <w:lang w:val="uk-UA"/>
    </w:rPr>
  </w:style>
  <w:style w:type="character" w:customStyle="1" w:styleId="ListParagraphChar">
    <w:name w:val="List Paragraph Char"/>
    <w:aliases w:val="Paragraphe de liste1 Char,List Paragraph (numbered (a)) Char,References Char,Resume Title Char,List Paragraph - bullets Char"/>
    <w:link w:val="10"/>
    <w:locked/>
    <w:rsid w:val="00186C54"/>
    <w:rPr>
      <w:rFonts w:ascii="Arial" w:eastAsia="Calibri" w:hAnsi="Arial"/>
      <w:lang w:val="uk-UA" w:eastAsia="ru-RU" w:bidi="ar-SA"/>
    </w:rPr>
  </w:style>
  <w:style w:type="paragraph" w:customStyle="1" w:styleId="afb">
    <w:name w:val="Стиль"/>
    <w:rsid w:val="00186C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186C54"/>
    <w:rPr>
      <w:rFonts w:cs="Times New Roman"/>
    </w:rPr>
  </w:style>
  <w:style w:type="character" w:customStyle="1" w:styleId="2">
    <w:name w:val="Основной текст (2)_"/>
    <w:link w:val="20"/>
    <w:locked/>
    <w:rsid w:val="00186C54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86C54"/>
    <w:pPr>
      <w:widowControl w:val="0"/>
      <w:shd w:val="clear" w:color="auto" w:fill="FFFFFF"/>
      <w:spacing w:after="0" w:line="331" w:lineRule="exact"/>
      <w:jc w:val="both"/>
    </w:pPr>
    <w:rPr>
      <w:rFonts w:ascii="Times New Roman" w:hAnsi="Times New Roman"/>
      <w:sz w:val="28"/>
      <w:szCs w:val="28"/>
      <w:shd w:val="clear" w:color="auto" w:fill="FFFFFF"/>
      <w:lang w:val="uk-UA" w:eastAsia="uk-UA"/>
    </w:rPr>
  </w:style>
  <w:style w:type="character" w:customStyle="1" w:styleId="s71">
    <w:name w:val="s71"/>
    <w:rsid w:val="00186C54"/>
    <w:rPr>
      <w:b/>
      <w:i/>
    </w:rPr>
  </w:style>
  <w:style w:type="paragraph" w:customStyle="1" w:styleId="BodyText25">
    <w:name w:val="Body Text 25"/>
    <w:basedOn w:val="a"/>
    <w:rsid w:val="00186C54"/>
    <w:pPr>
      <w:widowControl w:val="0"/>
      <w:tabs>
        <w:tab w:val="left" w:pos="737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/>
      <w:sz w:val="28"/>
      <w:szCs w:val="28"/>
    </w:rPr>
  </w:style>
  <w:style w:type="paragraph" w:styleId="21">
    <w:name w:val="Body Text Indent 2"/>
    <w:basedOn w:val="a"/>
    <w:rsid w:val="000F23E9"/>
    <w:pPr>
      <w:spacing w:after="120" w:line="480" w:lineRule="auto"/>
      <w:ind w:left="283"/>
    </w:pPr>
  </w:style>
  <w:style w:type="paragraph" w:customStyle="1" w:styleId="Default">
    <w:name w:val="Default"/>
    <w:rsid w:val="000F23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fc">
    <w:name w:val="page number"/>
    <w:basedOn w:val="a0"/>
    <w:rsid w:val="00380882"/>
  </w:style>
  <w:style w:type="paragraph" w:customStyle="1" w:styleId="22">
    <w:name w:val="Основной текст2"/>
    <w:basedOn w:val="a"/>
    <w:uiPriority w:val="99"/>
    <w:rsid w:val="00906D2A"/>
    <w:pPr>
      <w:widowControl w:val="0"/>
      <w:shd w:val="clear" w:color="auto" w:fill="FFFFFF"/>
      <w:spacing w:after="0" w:line="302" w:lineRule="exact"/>
      <w:ind w:hanging="72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paragraph" w:styleId="afd">
    <w:name w:val="List Paragraph"/>
    <w:basedOn w:val="a"/>
    <w:uiPriority w:val="99"/>
    <w:qFormat/>
    <w:rsid w:val="00833B2B"/>
    <w:pPr>
      <w:spacing w:after="160" w:line="259" w:lineRule="auto"/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6BB9-2FE2-47EB-98CF-8128553D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Пользователь Windows</dc:creator>
  <cp:lastModifiedBy>Настя</cp:lastModifiedBy>
  <cp:revision>10</cp:revision>
  <cp:lastPrinted>2021-07-19T14:01:00Z</cp:lastPrinted>
  <dcterms:created xsi:type="dcterms:W3CDTF">2021-08-09T05:28:00Z</dcterms:created>
  <dcterms:modified xsi:type="dcterms:W3CDTF">2021-11-12T13:07:00Z</dcterms:modified>
</cp:coreProperties>
</file>